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18" w:rsidRPr="00660918" w:rsidRDefault="00660918" w:rsidP="00660918">
      <w:pPr>
        <w:jc w:val="right"/>
        <w:rPr>
          <w:rFonts w:ascii="Garamond" w:eastAsia="Arial" w:hAnsi="Garamond"/>
          <w:i/>
        </w:rPr>
      </w:pPr>
      <w:r w:rsidRPr="00660918">
        <w:rPr>
          <w:rFonts w:ascii="Garamond" w:eastAsia="Arial" w:hAnsi="Garamond"/>
          <w:i/>
        </w:rPr>
        <w:t xml:space="preserve">Warszawa, </w:t>
      </w:r>
      <w:r w:rsidR="0009672B">
        <w:rPr>
          <w:rFonts w:ascii="Garamond" w:eastAsia="Arial" w:hAnsi="Garamond"/>
          <w:i/>
        </w:rPr>
        <w:t>22 maja</w:t>
      </w:r>
      <w:r w:rsidRPr="00660918">
        <w:rPr>
          <w:rFonts w:ascii="Garamond" w:eastAsia="Arial" w:hAnsi="Garamond"/>
          <w:i/>
        </w:rPr>
        <w:t xml:space="preserve"> 2019 r. </w:t>
      </w:r>
    </w:p>
    <w:p w:rsidR="00660918" w:rsidRDefault="00660918" w:rsidP="00037476">
      <w:pPr>
        <w:jc w:val="center"/>
        <w:rPr>
          <w:rFonts w:ascii="Garamond" w:eastAsia="Arial" w:hAnsi="Garamond"/>
          <w:b/>
        </w:rPr>
      </w:pPr>
    </w:p>
    <w:p w:rsidR="00C521E8" w:rsidRDefault="00C521E8" w:rsidP="00C521E8">
      <w:pPr>
        <w:jc w:val="center"/>
        <w:rPr>
          <w:rFonts w:ascii="Garamond" w:hAnsi="Garamond"/>
          <w:b/>
        </w:rPr>
      </w:pPr>
      <w:r w:rsidRPr="008D2AA1">
        <w:rPr>
          <w:rFonts w:ascii="Garamond" w:hAnsi="Garamond"/>
          <w:b/>
        </w:rPr>
        <w:t>Zmiany wprowadzone w oświacie zostały przygotowane rzetelnie</w:t>
      </w:r>
    </w:p>
    <w:p w:rsidR="0009672B" w:rsidRPr="008D2AA1" w:rsidRDefault="0009672B" w:rsidP="00C521E8">
      <w:pPr>
        <w:jc w:val="center"/>
        <w:rPr>
          <w:rFonts w:ascii="Garamond" w:hAnsi="Garamond"/>
          <w:b/>
        </w:rPr>
      </w:pPr>
    </w:p>
    <w:p w:rsidR="00C521E8" w:rsidRPr="0009672B" w:rsidRDefault="00C521E8" w:rsidP="00C521E8">
      <w:pPr>
        <w:jc w:val="both"/>
        <w:rPr>
          <w:rFonts w:ascii="Garamond" w:hAnsi="Garamond"/>
          <w:b/>
        </w:rPr>
      </w:pPr>
      <w:r w:rsidRPr="0009672B">
        <w:rPr>
          <w:rFonts w:ascii="Garamond" w:hAnsi="Garamond"/>
          <w:b/>
        </w:rPr>
        <w:t xml:space="preserve">Wprowadzona reforma edukacji jest odpowiedzią na </w:t>
      </w:r>
      <w:r w:rsidR="0009672B">
        <w:rPr>
          <w:rFonts w:ascii="Garamond" w:hAnsi="Garamond"/>
          <w:b/>
        </w:rPr>
        <w:t xml:space="preserve">oczekiwania większości Polaków. </w:t>
      </w:r>
      <w:r w:rsidRPr="0009672B">
        <w:rPr>
          <w:rFonts w:ascii="Garamond" w:hAnsi="Garamond"/>
          <w:b/>
        </w:rPr>
        <w:t>Stanowczo podkreślamy, że reforma oświaty została starannie przygotowana, a jej wdrażanie jest stale monitorowane. Zostały opracowane pełne analizy organizacyjne oraz finansowe skutków zmian. MEN zapewniło środki na zadania związane z reformą. Przygotowało odpowiednie akty prawne pozwalające na wdrożenie zmian, opracowało podstawy programowe i dopuściło podręczniki do użytku szkolnego. W kolejnych latach wdrażania reformy MEN nadal wspiera samorządy, dofinansowując wyposażenie szkół, remonty, doposażenie pracowni przedmiotowych, zakup podręczników do bibliotek szkolnych czy sprzętu multimedialnego.</w:t>
      </w:r>
    </w:p>
    <w:p w:rsidR="00C521E8" w:rsidRPr="008D2AA1" w:rsidRDefault="00C521E8" w:rsidP="00C521E8">
      <w:pPr>
        <w:jc w:val="both"/>
        <w:rPr>
          <w:rFonts w:ascii="Garamond" w:hAnsi="Garamond"/>
        </w:rPr>
      </w:pPr>
    </w:p>
    <w:p w:rsidR="00C521E8" w:rsidRDefault="00C521E8" w:rsidP="00C521E8">
      <w:pPr>
        <w:jc w:val="both"/>
        <w:rPr>
          <w:rFonts w:ascii="Garamond" w:hAnsi="Garamond"/>
        </w:rPr>
      </w:pPr>
      <w:r w:rsidRPr="008D2AA1">
        <w:rPr>
          <w:rFonts w:ascii="Garamond" w:hAnsi="Garamond"/>
        </w:rPr>
        <w:t xml:space="preserve">Odnosząc się do wniosków NIK, </w:t>
      </w:r>
      <w:r>
        <w:rPr>
          <w:rFonts w:ascii="Garamond" w:hAnsi="Garamond"/>
        </w:rPr>
        <w:t>przekazujemy następujące wyjaśnienia</w:t>
      </w:r>
      <w:r w:rsidRPr="008D2AA1">
        <w:rPr>
          <w:rFonts w:ascii="Garamond" w:hAnsi="Garamond"/>
        </w:rPr>
        <w:t xml:space="preserve">. </w:t>
      </w:r>
    </w:p>
    <w:p w:rsidR="0009672B" w:rsidRPr="008D2AA1" w:rsidRDefault="0009672B" w:rsidP="00C521E8">
      <w:pPr>
        <w:jc w:val="both"/>
        <w:rPr>
          <w:rFonts w:ascii="Garamond" w:hAnsi="Garamond"/>
        </w:rPr>
      </w:pPr>
    </w:p>
    <w:p w:rsidR="00C521E8" w:rsidRDefault="00C521E8" w:rsidP="00C521E8">
      <w:pPr>
        <w:jc w:val="both"/>
        <w:rPr>
          <w:rFonts w:ascii="Garamond" w:hAnsi="Garamond"/>
        </w:rPr>
      </w:pPr>
      <w:r w:rsidRPr="008D2AA1">
        <w:rPr>
          <w:rFonts w:ascii="Garamond" w:hAnsi="Garamond"/>
        </w:rPr>
        <w:t>Do projektu ustawy wdrażającej reformę załączono ocenę skutków regulacji zawierającą szczegółową i dokładną analizę wpływu projektowanej reformy na wszystkie podmioty (m.in. samorządy, szkoły, nauczycieli, uczniów, organy prowadzące).</w:t>
      </w:r>
    </w:p>
    <w:p w:rsidR="0009672B" w:rsidRPr="008D2AA1" w:rsidRDefault="0009672B" w:rsidP="00C521E8">
      <w:pPr>
        <w:jc w:val="both"/>
        <w:rPr>
          <w:rFonts w:ascii="Garamond" w:hAnsi="Garamond"/>
        </w:rPr>
      </w:pPr>
    </w:p>
    <w:p w:rsidR="00C521E8" w:rsidRDefault="00C521E8" w:rsidP="00C521E8">
      <w:pPr>
        <w:jc w:val="both"/>
        <w:rPr>
          <w:rFonts w:ascii="Garamond" w:hAnsi="Garamond"/>
        </w:rPr>
      </w:pPr>
      <w:r w:rsidRPr="008D2AA1">
        <w:rPr>
          <w:rFonts w:ascii="Garamond" w:hAnsi="Garamond"/>
        </w:rPr>
        <w:t xml:space="preserve">Podkreślamy, że minister dokonał rzetelnych analiz dotyczących możliwości przyjęcia do szkół absolwentów szkół podstawowych i gimnazjów </w:t>
      </w:r>
      <w:r>
        <w:rPr>
          <w:rFonts w:ascii="Garamond" w:hAnsi="Garamond"/>
        </w:rPr>
        <w:t>na</w:t>
      </w:r>
      <w:r w:rsidRPr="008D2AA1">
        <w:rPr>
          <w:rFonts w:ascii="Garamond" w:hAnsi="Garamond"/>
        </w:rPr>
        <w:t xml:space="preserve"> rok szkolny 2019/2020.  Analizy MEN były </w:t>
      </w:r>
      <w:r>
        <w:rPr>
          <w:rFonts w:ascii="Garamond" w:hAnsi="Garamond"/>
        </w:rPr>
        <w:t>wiarygodne</w:t>
      </w:r>
      <w:r w:rsidRPr="008D2AA1">
        <w:rPr>
          <w:rFonts w:ascii="Garamond" w:hAnsi="Garamond"/>
        </w:rPr>
        <w:t xml:space="preserve"> i miarodajne, a co najważniejsze zyskują potwierdzenie w rzeczywistości. Miejsc dla uczniów nie zabraknie nawet w największych miastach, w których w szkołach ponadpodstawowych i ponadgimnazjalnych uczy się wielu absolwentów szkół z gmin zlokalizowanych na terenie innych powiatów. Największe miasta na prawach powiatu potwierdzają, że miejsc w szkołach wystarczy dla wszystkich. Włodarze tych miast nie przewidują istotnych problemów związanych z rekrutacją. Wśród nich wymienić można m.in. Warszawę, Lublin, Szczecin, Wrocław, Gdynię, Łódź, Rzeszów.</w:t>
      </w:r>
    </w:p>
    <w:p w:rsidR="0009672B" w:rsidRPr="008D2AA1" w:rsidRDefault="0009672B" w:rsidP="00C521E8">
      <w:pPr>
        <w:jc w:val="both"/>
        <w:rPr>
          <w:rFonts w:ascii="Garamond" w:hAnsi="Garamond"/>
        </w:rPr>
      </w:pPr>
    </w:p>
    <w:p w:rsidR="00C521E8" w:rsidRDefault="00C521E8" w:rsidP="00C521E8">
      <w:pPr>
        <w:jc w:val="both"/>
        <w:rPr>
          <w:rFonts w:ascii="Garamond" w:hAnsi="Garamond"/>
        </w:rPr>
      </w:pPr>
      <w:r w:rsidRPr="008D2AA1">
        <w:rPr>
          <w:rFonts w:ascii="Garamond" w:hAnsi="Garamond"/>
        </w:rPr>
        <w:t xml:space="preserve">Szkoły są przygotowane na przyjęcie zwiększonej liczby uczniów, dysponują </w:t>
      </w:r>
      <w:r w:rsidRPr="008D2AA1">
        <w:rPr>
          <w:rFonts w:ascii="Garamond" w:hAnsi="Garamond"/>
        </w:rPr>
        <w:br/>
        <w:t xml:space="preserve">odpowiednią liczbą sal dydaktycznych. Kompleksowe analizy dostępności pomieszczeń i liczby miejsc w szkołach zostały przeprowadzone przed wdrożeniem reformy oraz w trakcie </w:t>
      </w:r>
      <w:r>
        <w:rPr>
          <w:rFonts w:ascii="Garamond" w:hAnsi="Garamond"/>
        </w:rPr>
        <w:t xml:space="preserve">jej wdrażania </w:t>
      </w:r>
      <w:r w:rsidRPr="008D2AA1">
        <w:rPr>
          <w:rFonts w:ascii="Garamond" w:hAnsi="Garamond"/>
        </w:rPr>
        <w:t xml:space="preserve">na podstawie nowych, precyzyjnych danych ze zmodernizowanego systemu </w:t>
      </w:r>
      <w:r w:rsidRPr="008D2AA1">
        <w:rPr>
          <w:rFonts w:ascii="Garamond" w:hAnsi="Garamond"/>
        </w:rPr>
        <w:lastRenderedPageBreak/>
        <w:t>informacji oświatowej. Potwierdzają one, że nie będzie nauki na zmiany w szkołach ponadpodstawowych i ponadgimnazjalnych, albo wystąpi w marginalnym zakresie.</w:t>
      </w:r>
    </w:p>
    <w:p w:rsidR="0009672B" w:rsidRPr="008D2AA1" w:rsidRDefault="0009672B" w:rsidP="00C521E8">
      <w:pPr>
        <w:jc w:val="both"/>
        <w:rPr>
          <w:rFonts w:ascii="Garamond" w:hAnsi="Garamond"/>
        </w:rPr>
      </w:pPr>
    </w:p>
    <w:p w:rsidR="00C521E8" w:rsidRDefault="00C521E8" w:rsidP="00C521E8">
      <w:pPr>
        <w:jc w:val="both"/>
        <w:rPr>
          <w:rFonts w:ascii="Garamond" w:hAnsi="Garamond"/>
        </w:rPr>
      </w:pPr>
      <w:r w:rsidRPr="008D2AA1">
        <w:rPr>
          <w:rFonts w:ascii="Garamond" w:hAnsi="Garamond"/>
        </w:rPr>
        <w:t>Zebrano również dane z każdej szkoły w Polsce dotyczące planowanej liczby miejsc oraz liczby oddziałów, które zostaną utworzone na rok szkolny 2019/2020.</w:t>
      </w:r>
      <w:r w:rsidRPr="008D2AA1">
        <w:rPr>
          <w:rFonts w:ascii="Garamond" w:hAnsi="Garamond"/>
          <w:b/>
        </w:rPr>
        <w:t xml:space="preserve"> </w:t>
      </w:r>
      <w:r w:rsidRPr="00054A06">
        <w:rPr>
          <w:rFonts w:ascii="Garamond" w:hAnsi="Garamond"/>
        </w:rPr>
        <w:t>L</w:t>
      </w:r>
      <w:r w:rsidRPr="008D2AA1">
        <w:rPr>
          <w:rFonts w:ascii="Garamond" w:hAnsi="Garamond"/>
        </w:rPr>
        <w:t>iczba miejsc w szkołach ponadpodstawowych i ponadgimnazjalnych prowadzonych przez JST jest większa od liczby spodziewanych kandydatów o ponad 20 tysięcy. Każdy absolwent szkoły podstawowej i gimnazjum znajdzie miejsce w szkole od 1 września 2019 r.</w:t>
      </w:r>
    </w:p>
    <w:p w:rsidR="0009672B" w:rsidRPr="008D2AA1" w:rsidRDefault="0009672B" w:rsidP="00C521E8">
      <w:pPr>
        <w:jc w:val="both"/>
        <w:rPr>
          <w:rFonts w:ascii="Garamond" w:hAnsi="Garamond"/>
        </w:rPr>
      </w:pPr>
    </w:p>
    <w:p w:rsidR="00C521E8" w:rsidRDefault="00C521E8" w:rsidP="00C521E8">
      <w:pPr>
        <w:jc w:val="both"/>
        <w:rPr>
          <w:rFonts w:ascii="Garamond" w:hAnsi="Garamond"/>
          <w:b/>
        </w:rPr>
      </w:pPr>
      <w:r w:rsidRPr="008D2AA1">
        <w:rPr>
          <w:rFonts w:ascii="Garamond" w:hAnsi="Garamond"/>
          <w:b/>
        </w:rPr>
        <w:t>Sprawne przeprowadzenie strukturalnej reformy systemu oświaty</w:t>
      </w:r>
    </w:p>
    <w:p w:rsidR="0009672B" w:rsidRPr="008D2AA1" w:rsidRDefault="0009672B" w:rsidP="00C521E8">
      <w:pPr>
        <w:jc w:val="both"/>
        <w:rPr>
          <w:rFonts w:ascii="Garamond" w:hAnsi="Garamond"/>
          <w:b/>
        </w:rPr>
      </w:pPr>
    </w:p>
    <w:p w:rsidR="00C521E8" w:rsidRDefault="00C521E8" w:rsidP="00C521E8">
      <w:pPr>
        <w:jc w:val="both"/>
        <w:rPr>
          <w:rFonts w:ascii="Garamond" w:hAnsi="Garamond"/>
        </w:rPr>
      </w:pPr>
      <w:r w:rsidRPr="008D2AA1">
        <w:rPr>
          <w:rFonts w:ascii="Garamond" w:hAnsi="Garamond"/>
        </w:rPr>
        <w:t>Najważniejsze decyzje dotyczące sieci szkół, w tym samorządowych gimnazjów</w:t>
      </w:r>
      <w:r>
        <w:rPr>
          <w:rFonts w:ascii="Garamond" w:hAnsi="Garamond"/>
        </w:rPr>
        <w:t>,</w:t>
      </w:r>
      <w:r w:rsidRPr="008D2AA1">
        <w:rPr>
          <w:rFonts w:ascii="Garamond" w:hAnsi="Garamond"/>
        </w:rPr>
        <w:t xml:space="preserve"> zostały podjęte przez gminy i powiaty w marcu 2017 r., kiedy to 2 778 (czyli 97,2 % wszystkich gmin i powiatów), podjęło uchwały w sprawie dostosowania sieci szkół do nowego ustroju szkolnego</w:t>
      </w:r>
      <w:r>
        <w:rPr>
          <w:rFonts w:ascii="Garamond" w:hAnsi="Garamond"/>
        </w:rPr>
        <w:t>. T</w:t>
      </w:r>
      <w:r w:rsidRPr="008D2AA1">
        <w:rPr>
          <w:rFonts w:ascii="Garamond" w:hAnsi="Garamond"/>
        </w:rPr>
        <w:t>ylko w kilkunastu przypadkach opinie kuratorów oświaty do uchwał zostały zaskarżone do wojewódzkich sądów administracyjnych. Dzięki zaangażowaniu wielu podmiotów administracji publicznej zmiany zostały przeprowadzone sprawnie i bez komplikacji.</w:t>
      </w:r>
    </w:p>
    <w:p w:rsidR="0009672B" w:rsidRPr="008D2AA1" w:rsidRDefault="0009672B" w:rsidP="00C521E8">
      <w:pPr>
        <w:jc w:val="both"/>
        <w:rPr>
          <w:rFonts w:ascii="Garamond" w:hAnsi="Garamond"/>
        </w:rPr>
      </w:pPr>
    </w:p>
    <w:p w:rsidR="00C521E8" w:rsidRDefault="00C521E8" w:rsidP="00C521E8">
      <w:pPr>
        <w:jc w:val="both"/>
        <w:rPr>
          <w:rFonts w:ascii="Garamond" w:hAnsi="Garamond"/>
        </w:rPr>
      </w:pPr>
      <w:r w:rsidRPr="008D2AA1">
        <w:rPr>
          <w:rFonts w:ascii="Garamond" w:hAnsi="Garamond"/>
        </w:rPr>
        <w:t>Wziąwszy pod uwagę, że w systemie oświaty funkcjonuje ponad 26 tys. szkół</w:t>
      </w:r>
      <w:r>
        <w:rPr>
          <w:rFonts w:ascii="Garamond" w:hAnsi="Garamond"/>
        </w:rPr>
        <w:t>,</w:t>
      </w:r>
      <w:r w:rsidRPr="008D2AA1">
        <w:rPr>
          <w:rFonts w:ascii="Garamond" w:hAnsi="Garamond"/>
        </w:rPr>
        <w:t xml:space="preserve"> w których uczy się 4,9 mln uczniów</w:t>
      </w:r>
      <w:r>
        <w:rPr>
          <w:rFonts w:ascii="Garamond" w:hAnsi="Garamond"/>
        </w:rPr>
        <w:t>,</w:t>
      </w:r>
      <w:r w:rsidRPr="008D2AA1">
        <w:rPr>
          <w:rFonts w:ascii="Garamond" w:hAnsi="Garamond"/>
        </w:rPr>
        <w:t xml:space="preserve"> </w:t>
      </w:r>
      <w:r>
        <w:rPr>
          <w:rFonts w:ascii="Garamond" w:hAnsi="Garamond"/>
        </w:rPr>
        <w:t>wdrożenie reformy</w:t>
      </w:r>
      <w:r w:rsidRPr="008D2AA1">
        <w:rPr>
          <w:rFonts w:ascii="Garamond" w:hAnsi="Garamond"/>
        </w:rPr>
        <w:t xml:space="preserve"> </w:t>
      </w:r>
      <w:r>
        <w:rPr>
          <w:rFonts w:ascii="Garamond" w:hAnsi="Garamond"/>
        </w:rPr>
        <w:t>było</w:t>
      </w:r>
      <w:r w:rsidRPr="008D2AA1">
        <w:rPr>
          <w:rFonts w:ascii="Garamond" w:hAnsi="Garamond"/>
        </w:rPr>
        <w:t xml:space="preserve"> ogromn</w:t>
      </w:r>
      <w:r>
        <w:rPr>
          <w:rFonts w:ascii="Garamond" w:hAnsi="Garamond"/>
        </w:rPr>
        <w:t>ym</w:t>
      </w:r>
      <w:r w:rsidRPr="008D2AA1">
        <w:rPr>
          <w:rFonts w:ascii="Garamond" w:hAnsi="Garamond"/>
        </w:rPr>
        <w:t xml:space="preserve"> wyzwanie</w:t>
      </w:r>
      <w:r>
        <w:rPr>
          <w:rFonts w:ascii="Garamond" w:hAnsi="Garamond"/>
        </w:rPr>
        <w:t>m</w:t>
      </w:r>
      <w:r w:rsidRPr="008D2AA1">
        <w:rPr>
          <w:rFonts w:ascii="Garamond" w:hAnsi="Garamond"/>
        </w:rPr>
        <w:t>. Wyciąganie ogólnych wniosków na podstawie kontroli w zaledwie 48 szkołach nie wydaje się uzasadnione.</w:t>
      </w:r>
    </w:p>
    <w:p w:rsidR="00C521E8" w:rsidRPr="008D2AA1" w:rsidRDefault="00C521E8" w:rsidP="00C521E8">
      <w:pPr>
        <w:jc w:val="both"/>
        <w:rPr>
          <w:rFonts w:ascii="Garamond" w:hAnsi="Garamond"/>
        </w:rPr>
      </w:pPr>
    </w:p>
    <w:p w:rsidR="00C521E8" w:rsidRDefault="00C521E8" w:rsidP="00C521E8">
      <w:pPr>
        <w:jc w:val="both"/>
        <w:rPr>
          <w:rFonts w:ascii="Garamond" w:hAnsi="Garamond"/>
          <w:b/>
        </w:rPr>
      </w:pPr>
      <w:r w:rsidRPr="008D2AA1">
        <w:rPr>
          <w:rFonts w:ascii="Garamond" w:hAnsi="Garamond"/>
          <w:b/>
        </w:rPr>
        <w:t xml:space="preserve">Finansowanie </w:t>
      </w:r>
    </w:p>
    <w:p w:rsidR="0009672B" w:rsidRDefault="0009672B" w:rsidP="00C521E8">
      <w:pPr>
        <w:jc w:val="both"/>
        <w:rPr>
          <w:rFonts w:ascii="Garamond" w:hAnsi="Garamond"/>
        </w:rPr>
      </w:pPr>
    </w:p>
    <w:p w:rsidR="00C521E8" w:rsidRDefault="00C521E8" w:rsidP="00C521E8">
      <w:pPr>
        <w:jc w:val="both"/>
        <w:rPr>
          <w:rFonts w:ascii="Garamond" w:hAnsi="Garamond"/>
        </w:rPr>
      </w:pPr>
      <w:r w:rsidRPr="008D2AA1">
        <w:rPr>
          <w:rFonts w:ascii="Garamond" w:hAnsi="Garamond"/>
        </w:rPr>
        <w:t xml:space="preserve">Rząd zapewnił JST wsparcie finansowe na zadania związane z reformą oświaty. Na finansowanie zadań związanych z przekształcaniem gimnazjów publicznych w szkoły podstawowe (m.in. doposażenie świetlic, remonty sanitariatów i doposażenie pomieszczeń do nauki w meble) przekazano w 2017 r. z rezerwy 0,4% około 53 mln zł, a w 2018 roku – 81 mln złotych. </w:t>
      </w:r>
    </w:p>
    <w:p w:rsidR="0009672B" w:rsidRPr="008D2AA1" w:rsidRDefault="0009672B" w:rsidP="00C521E8">
      <w:pPr>
        <w:jc w:val="both"/>
        <w:rPr>
          <w:rFonts w:ascii="Garamond" w:hAnsi="Garamond"/>
        </w:rPr>
      </w:pPr>
    </w:p>
    <w:p w:rsidR="00C521E8" w:rsidRDefault="00C521E8" w:rsidP="00C521E8">
      <w:pPr>
        <w:jc w:val="both"/>
        <w:rPr>
          <w:rFonts w:ascii="Garamond" w:hAnsi="Garamond"/>
        </w:rPr>
      </w:pPr>
      <w:r w:rsidRPr="008D2AA1">
        <w:rPr>
          <w:rFonts w:ascii="Garamond" w:hAnsi="Garamond"/>
        </w:rPr>
        <w:t>Dodatkowo, aby minimalizować występujące od dawna zjawisko zmianowości</w:t>
      </w:r>
      <w:r>
        <w:rPr>
          <w:rFonts w:ascii="Garamond" w:hAnsi="Garamond"/>
        </w:rPr>
        <w:t>,</w:t>
      </w:r>
      <w:r w:rsidRPr="008D2AA1">
        <w:rPr>
          <w:rFonts w:ascii="Garamond" w:hAnsi="Garamond"/>
        </w:rPr>
        <w:t xml:space="preserve"> przygotowano dodatkowe kryterium na wyposażenie nowych pomieszczeń, w tym pozyskanych w wyniku adaptacji. W latach 2017-2018 JST otrzymały z rezerwy dodatkowo 30,5 mln zł na ten cel.   </w:t>
      </w:r>
    </w:p>
    <w:p w:rsidR="0009672B" w:rsidRPr="008D2AA1" w:rsidRDefault="0009672B" w:rsidP="00C521E8">
      <w:pPr>
        <w:jc w:val="both"/>
        <w:rPr>
          <w:rFonts w:ascii="Garamond" w:hAnsi="Garamond"/>
        </w:rPr>
      </w:pPr>
    </w:p>
    <w:p w:rsidR="00C521E8" w:rsidRDefault="00C521E8" w:rsidP="00C521E8">
      <w:pPr>
        <w:jc w:val="both"/>
        <w:rPr>
          <w:rFonts w:ascii="Garamond" w:hAnsi="Garamond"/>
        </w:rPr>
      </w:pPr>
      <w:r w:rsidRPr="008D2AA1">
        <w:rPr>
          <w:rFonts w:ascii="Garamond" w:hAnsi="Garamond"/>
        </w:rPr>
        <w:t>Nadrzędnym obowiązkiem każdego powiatu jest realizacja potrzeb edukacyjnych młodzieży zamieszkałej na terenie danego powiatu na zasadzie powszechnej dostępności.</w:t>
      </w:r>
    </w:p>
    <w:p w:rsidR="0009672B" w:rsidRPr="008D2AA1" w:rsidRDefault="0009672B" w:rsidP="00C521E8">
      <w:pPr>
        <w:jc w:val="both"/>
        <w:rPr>
          <w:rFonts w:ascii="Garamond" w:hAnsi="Garamond"/>
        </w:rPr>
      </w:pPr>
    </w:p>
    <w:p w:rsidR="00C521E8" w:rsidRDefault="00C521E8" w:rsidP="00C521E8">
      <w:pPr>
        <w:jc w:val="both"/>
        <w:rPr>
          <w:rFonts w:ascii="Garamond" w:hAnsi="Garamond"/>
        </w:rPr>
      </w:pPr>
      <w:r w:rsidRPr="008D2AA1">
        <w:rPr>
          <w:rFonts w:ascii="Garamond" w:hAnsi="Garamond"/>
          <w:b/>
        </w:rPr>
        <w:t>MEN przeznacza dodatkowe środki na wyposażenie szkół</w:t>
      </w:r>
      <w:r w:rsidRPr="00054A06">
        <w:rPr>
          <w:rFonts w:ascii="Garamond" w:hAnsi="Garamond"/>
        </w:rPr>
        <w:t>,</w:t>
      </w:r>
      <w:r w:rsidRPr="008D2AA1">
        <w:rPr>
          <w:rFonts w:ascii="Garamond" w:hAnsi="Garamond"/>
        </w:rPr>
        <w:t xml:space="preserve"> aby miały one możliwość realizacji podstawy programowej. W 2018 r</w:t>
      </w:r>
      <w:r>
        <w:rPr>
          <w:rFonts w:ascii="Garamond" w:hAnsi="Garamond"/>
        </w:rPr>
        <w:t>.</w:t>
      </w:r>
      <w:r w:rsidRPr="008D2AA1">
        <w:rPr>
          <w:rFonts w:ascii="Garamond" w:hAnsi="Garamond"/>
        </w:rPr>
        <w:t xml:space="preserve"> przeznaczono 66,4 mln złotych na wyposażenie pracowni do przedmiotów przyrodniczych (chemia, fizyka, biologia, geografia). Wsparcie uzyskało 1927 szkół podstawowych w 1556 JST. Program będzie kontynuowany w latach 2019-2021. </w:t>
      </w:r>
    </w:p>
    <w:p w:rsidR="0009672B" w:rsidRPr="008D2AA1" w:rsidRDefault="0009672B" w:rsidP="00C521E8">
      <w:pPr>
        <w:jc w:val="both"/>
        <w:rPr>
          <w:rFonts w:ascii="Garamond" w:hAnsi="Garamond"/>
        </w:rPr>
      </w:pPr>
    </w:p>
    <w:p w:rsidR="00C521E8" w:rsidRPr="008D2AA1" w:rsidRDefault="00C521E8" w:rsidP="00C521E8">
      <w:pPr>
        <w:jc w:val="both"/>
        <w:rPr>
          <w:rFonts w:ascii="Garamond" w:hAnsi="Garamond"/>
        </w:rPr>
      </w:pPr>
      <w:r w:rsidRPr="008D2AA1">
        <w:rPr>
          <w:rFonts w:ascii="Garamond" w:hAnsi="Garamond"/>
        </w:rPr>
        <w:t xml:space="preserve">Dodatkowo wspierane są także szkoły zawodowe – w latach 2017-2018 przekazano 7,2 mln zł na wyposażenie pracowni zawodowych. </w:t>
      </w:r>
    </w:p>
    <w:p w:rsidR="00C521E8" w:rsidRDefault="00C521E8" w:rsidP="00C521E8">
      <w:pPr>
        <w:jc w:val="both"/>
        <w:rPr>
          <w:rFonts w:ascii="Garamond" w:hAnsi="Garamond"/>
        </w:rPr>
      </w:pPr>
      <w:r w:rsidRPr="008D2AA1">
        <w:rPr>
          <w:rFonts w:ascii="Garamond" w:hAnsi="Garamond"/>
        </w:rPr>
        <w:lastRenderedPageBreak/>
        <w:t xml:space="preserve">W bieżącym roku </w:t>
      </w:r>
      <w:r w:rsidRPr="00B22503">
        <w:rPr>
          <w:rFonts w:ascii="Garamond" w:hAnsi="Garamond"/>
        </w:rPr>
        <w:t>na potrzeby uczniów szkół ponadpodstawowych i ponadgimnazjalnych</w:t>
      </w:r>
      <w:r w:rsidRPr="008D2AA1">
        <w:rPr>
          <w:rFonts w:ascii="Garamond" w:hAnsi="Garamond"/>
        </w:rPr>
        <w:t xml:space="preserve"> planowane jest wparcie z rezerwy części oświatowej subwencji ogólnej </w:t>
      </w:r>
      <w:r>
        <w:rPr>
          <w:rFonts w:ascii="Garamond" w:hAnsi="Garamond"/>
        </w:rPr>
        <w:t xml:space="preserve">na </w:t>
      </w:r>
      <w:r w:rsidRPr="008D2AA1">
        <w:rPr>
          <w:rFonts w:ascii="Garamond" w:hAnsi="Garamond"/>
        </w:rPr>
        <w:t>adaptacj</w:t>
      </w:r>
      <w:r>
        <w:rPr>
          <w:rFonts w:ascii="Garamond" w:hAnsi="Garamond"/>
        </w:rPr>
        <w:t>ę</w:t>
      </w:r>
      <w:r w:rsidRPr="008D2AA1">
        <w:rPr>
          <w:rFonts w:ascii="Garamond" w:hAnsi="Garamond"/>
        </w:rPr>
        <w:t xml:space="preserve"> nowych pomieszczeń do nauki.</w:t>
      </w:r>
    </w:p>
    <w:p w:rsidR="0009672B" w:rsidRPr="008D2AA1" w:rsidRDefault="0009672B" w:rsidP="00C521E8">
      <w:pPr>
        <w:jc w:val="both"/>
        <w:rPr>
          <w:rFonts w:ascii="Garamond" w:hAnsi="Garamond"/>
        </w:rPr>
      </w:pPr>
    </w:p>
    <w:p w:rsidR="00C521E8" w:rsidRDefault="00C521E8" w:rsidP="00C521E8">
      <w:pPr>
        <w:jc w:val="both"/>
        <w:rPr>
          <w:rFonts w:ascii="Garamond" w:hAnsi="Garamond"/>
        </w:rPr>
      </w:pPr>
      <w:r w:rsidRPr="008D2AA1">
        <w:rPr>
          <w:rFonts w:ascii="Garamond" w:hAnsi="Garamond"/>
        </w:rPr>
        <w:t xml:space="preserve">Należy podkreślić, że </w:t>
      </w:r>
      <w:r w:rsidRPr="008D2AA1">
        <w:rPr>
          <w:rFonts w:ascii="Garamond" w:hAnsi="Garamond"/>
          <w:b/>
        </w:rPr>
        <w:t>nakłady na oświatę sukcesywnie wzrastają</w:t>
      </w:r>
      <w:r w:rsidRPr="008D2AA1">
        <w:rPr>
          <w:rFonts w:ascii="Garamond" w:hAnsi="Garamond"/>
        </w:rPr>
        <w:t>. W latach 2016-2019 subwencja oświatowa wzrosła o 5,5 mld złotych. Wydatki bieżące samorządów na oświatę nominalnie rosną, ale stosunek wydatków bieżących oświatowych do wydatków ogółem dla wszystkich JST, który  w 2017 r</w:t>
      </w:r>
      <w:r>
        <w:rPr>
          <w:rFonts w:ascii="Garamond" w:hAnsi="Garamond"/>
        </w:rPr>
        <w:t>.</w:t>
      </w:r>
      <w:r w:rsidRPr="008D2AA1">
        <w:rPr>
          <w:rFonts w:ascii="Garamond" w:hAnsi="Garamond"/>
        </w:rPr>
        <w:t xml:space="preserve"> wyniósł 23,8%</w:t>
      </w:r>
      <w:r>
        <w:rPr>
          <w:rFonts w:ascii="Garamond" w:hAnsi="Garamond"/>
        </w:rPr>
        <w:t>,</w:t>
      </w:r>
      <w:r w:rsidRPr="008D2AA1">
        <w:rPr>
          <w:rFonts w:ascii="Garamond" w:hAnsi="Garamond"/>
        </w:rPr>
        <w:t xml:space="preserve"> zaś w 2018 r</w:t>
      </w:r>
      <w:r>
        <w:rPr>
          <w:rFonts w:ascii="Garamond" w:hAnsi="Garamond"/>
        </w:rPr>
        <w:t>.</w:t>
      </w:r>
      <w:r w:rsidRPr="008D2AA1">
        <w:rPr>
          <w:rFonts w:ascii="Garamond" w:hAnsi="Garamond"/>
        </w:rPr>
        <w:t xml:space="preserve"> – 22,4% był odpowiednio niższy niż w poprzednim roku o 1,9 pkt</w:t>
      </w:r>
      <w:r>
        <w:rPr>
          <w:rFonts w:ascii="Garamond" w:hAnsi="Garamond"/>
        </w:rPr>
        <w:t xml:space="preserve"> </w:t>
      </w:r>
      <w:r w:rsidRPr="008D2AA1">
        <w:rPr>
          <w:rFonts w:ascii="Garamond" w:hAnsi="Garamond"/>
        </w:rPr>
        <w:t>% oraz o 1,4 pkt %. Oznacza to, że wydatki oświatowe stanowią coraz mniejszą część wydatków samorządów. W przypadku porównania wydatków bieżących do dochodów ogółem JST w 2017 r</w:t>
      </w:r>
      <w:r>
        <w:rPr>
          <w:rFonts w:ascii="Garamond" w:hAnsi="Garamond"/>
        </w:rPr>
        <w:t>.</w:t>
      </w:r>
      <w:r w:rsidRPr="008D2AA1">
        <w:rPr>
          <w:rFonts w:ascii="Garamond" w:hAnsi="Garamond"/>
        </w:rPr>
        <w:t xml:space="preserve"> otrzymujemy udział na poziomie 23,9%, zaś w 2018 r. – na poziomie 23%. Oznacza to, że dochody samorządów rosną szybciej niż wydatki bieżące w zakresie oświaty.</w:t>
      </w:r>
    </w:p>
    <w:p w:rsidR="0009672B" w:rsidRPr="008D2AA1" w:rsidRDefault="0009672B" w:rsidP="00C521E8">
      <w:pPr>
        <w:jc w:val="both"/>
        <w:rPr>
          <w:rFonts w:ascii="Garamond" w:hAnsi="Garamond"/>
        </w:rPr>
      </w:pPr>
    </w:p>
    <w:p w:rsidR="00C521E8" w:rsidRDefault="00C521E8" w:rsidP="00C521E8">
      <w:pPr>
        <w:jc w:val="both"/>
        <w:rPr>
          <w:rFonts w:ascii="Garamond" w:hAnsi="Garamond"/>
        </w:rPr>
      </w:pPr>
      <w:r w:rsidRPr="008D2AA1">
        <w:rPr>
          <w:rFonts w:ascii="Garamond" w:hAnsi="Garamond"/>
        </w:rPr>
        <w:t>Dzięki dobrej koniunkturze gospodarczej i uszczelnieniu systemu podatkowego dochody JST ogółem wzrosły w 2017 r. o 16,2 mld zł, tj. o 7,6%. W 2018 r. o 22 mld zł, tj. o 9,6% względem roku poprzedniego. Jest to bezprecedensowy wzrost dochodów JST i z wykonanych analiz nie wynika</w:t>
      </w:r>
      <w:r>
        <w:rPr>
          <w:rFonts w:ascii="Garamond" w:hAnsi="Garamond"/>
        </w:rPr>
        <w:t>,</w:t>
      </w:r>
      <w:r w:rsidRPr="008D2AA1">
        <w:rPr>
          <w:rFonts w:ascii="Garamond" w:hAnsi="Garamond"/>
        </w:rPr>
        <w:t xml:space="preserve"> aby sytuacja finansowa JST się pogorszyła w związku z finansowaniem zadań oświatowych w czasie wdrażania reformy edukacji. Równie dynamicznie rosną dochody własne samorządów. W roku 2018 wzrosły o niemal 11 mld względem roku 2017 (tj. o 9,5%). </w:t>
      </w:r>
    </w:p>
    <w:p w:rsidR="0009672B" w:rsidRPr="008D2AA1" w:rsidRDefault="0009672B" w:rsidP="00C521E8">
      <w:pPr>
        <w:jc w:val="both"/>
        <w:rPr>
          <w:rFonts w:ascii="Garamond" w:hAnsi="Garamond"/>
        </w:rPr>
      </w:pPr>
    </w:p>
    <w:p w:rsidR="00C521E8" w:rsidRDefault="00C521E8" w:rsidP="00C521E8">
      <w:pPr>
        <w:jc w:val="both"/>
        <w:rPr>
          <w:rFonts w:ascii="Garamond" w:hAnsi="Garamond"/>
        </w:rPr>
      </w:pPr>
      <w:r w:rsidRPr="008D2AA1">
        <w:rPr>
          <w:rFonts w:ascii="Garamond" w:hAnsi="Garamond"/>
        </w:rPr>
        <w:t>Wydatki na zadania oświatowe zgodnie z obowiązującym stanem prawnym należy odnosić nie tylko do subwencji oświatowej, ale do łącznych dochodów JST – subwencji, dotacji oraz dochodów własnych. Odnoszenie wydatków na oświatę tylko do subwencji oświatowej, która jest tylko jednym ze źródeł dochodów JST, jest nieuzasadnione i mylące.</w:t>
      </w:r>
    </w:p>
    <w:p w:rsidR="0009672B" w:rsidRPr="008D2AA1" w:rsidRDefault="0009672B" w:rsidP="00C521E8">
      <w:pPr>
        <w:jc w:val="both"/>
        <w:rPr>
          <w:rFonts w:ascii="Garamond" w:hAnsi="Garamond"/>
        </w:rPr>
      </w:pPr>
    </w:p>
    <w:p w:rsidR="00C521E8" w:rsidRDefault="00C521E8" w:rsidP="00C521E8">
      <w:pPr>
        <w:jc w:val="both"/>
        <w:rPr>
          <w:rFonts w:ascii="Garamond" w:hAnsi="Garamond"/>
        </w:rPr>
      </w:pPr>
      <w:r w:rsidRPr="008D2AA1">
        <w:rPr>
          <w:rFonts w:ascii="Garamond" w:hAnsi="Garamond"/>
        </w:rPr>
        <w:t xml:space="preserve">Warto podkreślić, że </w:t>
      </w:r>
      <w:r>
        <w:rPr>
          <w:rFonts w:ascii="Garamond" w:hAnsi="Garamond"/>
        </w:rPr>
        <w:t>M</w:t>
      </w:r>
      <w:r w:rsidRPr="008D2AA1">
        <w:rPr>
          <w:rFonts w:ascii="Garamond" w:hAnsi="Garamond"/>
        </w:rPr>
        <w:t xml:space="preserve">inisterstwo </w:t>
      </w:r>
      <w:r>
        <w:rPr>
          <w:rFonts w:ascii="Garamond" w:hAnsi="Garamond"/>
        </w:rPr>
        <w:t>E</w:t>
      </w:r>
      <w:r w:rsidRPr="008D2AA1">
        <w:rPr>
          <w:rFonts w:ascii="Garamond" w:hAnsi="Garamond"/>
        </w:rPr>
        <w:t xml:space="preserve">dukacji </w:t>
      </w:r>
      <w:r>
        <w:rPr>
          <w:rFonts w:ascii="Garamond" w:hAnsi="Garamond"/>
        </w:rPr>
        <w:t xml:space="preserve">Narodowej </w:t>
      </w:r>
      <w:r w:rsidRPr="008D2AA1">
        <w:rPr>
          <w:rFonts w:ascii="Garamond" w:hAnsi="Garamond"/>
        </w:rPr>
        <w:t>wskazywało, że dzięki zmianom dokonanym w ramach reformy oświaty wzrost wydatków na dowożenie jest niższy niż w sytuacji</w:t>
      </w:r>
      <w:r>
        <w:rPr>
          <w:rFonts w:ascii="Garamond" w:hAnsi="Garamond"/>
        </w:rPr>
        <w:t>,</w:t>
      </w:r>
      <w:r w:rsidRPr="008D2AA1">
        <w:rPr>
          <w:rFonts w:ascii="Garamond" w:hAnsi="Garamond"/>
        </w:rPr>
        <w:t xml:space="preserve"> gdyby reformy nie było. Dodatkowo dzięki reformie edukacji zagęściła się sieć szkół, co oznacza brak konieczności dowożenia części uczniów (w ostatnich dwóch latach liczba uczniów dowożonych zmniejszyła się o 68 tys.).</w:t>
      </w:r>
    </w:p>
    <w:p w:rsidR="00C521E8" w:rsidRDefault="00C521E8" w:rsidP="00C521E8">
      <w:pPr>
        <w:jc w:val="both"/>
        <w:rPr>
          <w:rFonts w:ascii="Garamond" w:hAnsi="Garamond"/>
          <w:b/>
        </w:rPr>
      </w:pPr>
    </w:p>
    <w:p w:rsidR="00C521E8" w:rsidRDefault="00C521E8" w:rsidP="00C521E8">
      <w:pPr>
        <w:jc w:val="both"/>
        <w:rPr>
          <w:rFonts w:ascii="Garamond" w:hAnsi="Garamond"/>
          <w:b/>
        </w:rPr>
      </w:pPr>
      <w:r w:rsidRPr="008D2AA1">
        <w:rPr>
          <w:rFonts w:ascii="Garamond" w:hAnsi="Garamond"/>
          <w:b/>
        </w:rPr>
        <w:t>Nauczyciele</w:t>
      </w:r>
    </w:p>
    <w:p w:rsidR="0009672B" w:rsidRDefault="0009672B" w:rsidP="00C521E8">
      <w:pPr>
        <w:jc w:val="both"/>
        <w:rPr>
          <w:rFonts w:ascii="Garamond" w:hAnsi="Garamond"/>
        </w:rPr>
      </w:pPr>
    </w:p>
    <w:p w:rsidR="00C521E8" w:rsidRDefault="00C521E8" w:rsidP="00C521E8">
      <w:pPr>
        <w:jc w:val="both"/>
        <w:rPr>
          <w:rFonts w:ascii="Garamond" w:hAnsi="Garamond"/>
        </w:rPr>
      </w:pPr>
      <w:r w:rsidRPr="008D2AA1">
        <w:rPr>
          <w:rFonts w:ascii="Garamond" w:hAnsi="Garamond"/>
        </w:rPr>
        <w:t xml:space="preserve">Reforma edukacji pozytywnie wpłynęła na sytuację nauczycieli. W latach 2017-2018 przybyło 28 tys. etatów nauczycieli. Dzięki większej liczbie oddziałów oraz dodatkowym godzinom w podstawie programowej reforma edukacji przyczyniła się do ograniczenia niekorzystnego wpływu niżu demograficznego. Także liczba nauczycieli niepełnozatrudnionych spada </w:t>
      </w:r>
      <w:r>
        <w:rPr>
          <w:rFonts w:ascii="Garamond" w:hAnsi="Garamond"/>
        </w:rPr>
        <w:t xml:space="preserve">– </w:t>
      </w:r>
      <w:r w:rsidRPr="008D2AA1">
        <w:rPr>
          <w:rFonts w:ascii="Garamond" w:hAnsi="Garamond"/>
        </w:rPr>
        <w:t>o ile w 2014 r. wynosiła ona 18,6%, to w 2018 r. wynosiła już tylko 15,2%.</w:t>
      </w:r>
    </w:p>
    <w:p w:rsidR="00C521E8" w:rsidRPr="008D2AA1" w:rsidRDefault="00C521E8" w:rsidP="00C521E8">
      <w:pPr>
        <w:jc w:val="both"/>
        <w:rPr>
          <w:rFonts w:ascii="Garamond" w:hAnsi="Garamond"/>
        </w:rPr>
      </w:pPr>
    </w:p>
    <w:p w:rsidR="00C521E8" w:rsidRDefault="00C521E8" w:rsidP="00C521E8">
      <w:pPr>
        <w:jc w:val="both"/>
        <w:rPr>
          <w:rFonts w:ascii="Garamond" w:hAnsi="Garamond"/>
          <w:b/>
        </w:rPr>
      </w:pPr>
      <w:r w:rsidRPr="008D2AA1">
        <w:rPr>
          <w:rFonts w:ascii="Garamond" w:hAnsi="Garamond"/>
          <w:b/>
        </w:rPr>
        <w:t xml:space="preserve">Podstawa </w:t>
      </w:r>
      <w:r>
        <w:rPr>
          <w:rFonts w:ascii="Garamond" w:hAnsi="Garamond"/>
          <w:b/>
        </w:rPr>
        <w:t>p</w:t>
      </w:r>
      <w:r w:rsidRPr="008D2AA1">
        <w:rPr>
          <w:rFonts w:ascii="Garamond" w:hAnsi="Garamond"/>
          <w:b/>
        </w:rPr>
        <w:t>rogramowa</w:t>
      </w:r>
    </w:p>
    <w:p w:rsidR="0009672B" w:rsidRPr="008D2AA1" w:rsidRDefault="0009672B" w:rsidP="00C521E8">
      <w:pPr>
        <w:jc w:val="both"/>
        <w:rPr>
          <w:rFonts w:ascii="Garamond" w:hAnsi="Garamond"/>
          <w:b/>
        </w:rPr>
      </w:pPr>
    </w:p>
    <w:p w:rsidR="00C521E8" w:rsidRDefault="00C521E8" w:rsidP="00C521E8">
      <w:pPr>
        <w:jc w:val="both"/>
        <w:rPr>
          <w:rFonts w:ascii="Garamond" w:hAnsi="Garamond"/>
        </w:rPr>
      </w:pPr>
      <w:r w:rsidRPr="008D2AA1">
        <w:rPr>
          <w:rFonts w:ascii="Garamond" w:hAnsi="Garamond"/>
        </w:rPr>
        <w:t xml:space="preserve">Przygotowana nowa podstawa programowa dla szkoły podstawowej zawiera wszystkie treści potrzebne w kształceniu na II etapie edukacyjnym, które – zgodnie z przyjętym spiralnym układem nowej podstawy programowej – uczniowie będą następnie powtarzać, </w:t>
      </w:r>
      <w:r w:rsidRPr="008D2AA1">
        <w:rPr>
          <w:rFonts w:ascii="Garamond" w:hAnsi="Garamond"/>
        </w:rPr>
        <w:lastRenderedPageBreak/>
        <w:t>nadbudowywać i rozszerzać w trakcie dalszego kształcenia w wybranym typie szkoły ponadpodstawowej.</w:t>
      </w:r>
    </w:p>
    <w:p w:rsidR="0009672B" w:rsidRPr="008D2AA1" w:rsidRDefault="0009672B" w:rsidP="00C521E8">
      <w:pPr>
        <w:jc w:val="both"/>
        <w:rPr>
          <w:rFonts w:ascii="Garamond" w:hAnsi="Garamond"/>
        </w:rPr>
      </w:pPr>
    </w:p>
    <w:p w:rsidR="00C521E8" w:rsidRDefault="00C521E8" w:rsidP="00C521E8">
      <w:pPr>
        <w:jc w:val="both"/>
        <w:rPr>
          <w:rFonts w:ascii="Garamond" w:hAnsi="Garamond"/>
        </w:rPr>
      </w:pPr>
      <w:r w:rsidRPr="008D2AA1">
        <w:rPr>
          <w:rFonts w:ascii="Garamond" w:hAnsi="Garamond"/>
        </w:rPr>
        <w:t xml:space="preserve">W trakcie kontroli wyjaśniano, że przy opracowywaniu – w związku z reformą struktury szkół – nowego ramowego planu nauczania przyjęto zasadę, że dotychczasowy wymiar godzin obowiązkowych zajęć edukacyjnych i zajęć z wychowawcą w klasie I </w:t>
      </w:r>
      <w:proofErr w:type="spellStart"/>
      <w:r w:rsidRPr="008D2AA1">
        <w:rPr>
          <w:rFonts w:ascii="Garamond" w:hAnsi="Garamond"/>
        </w:rPr>
        <w:t>i</w:t>
      </w:r>
      <w:proofErr w:type="spellEnd"/>
      <w:r w:rsidRPr="008D2AA1">
        <w:rPr>
          <w:rFonts w:ascii="Garamond" w:hAnsi="Garamond"/>
        </w:rPr>
        <w:t xml:space="preserve"> II gimnazjum (59 godzin) zostaje przeniesiony do ogólnego wymiaru godzin ośmioletniej szkoły podstawowej, a wymiar tych godzin w klasie III gimnazjum (31 godzin) zostaje przeniesiony do wymiaru godzin liceum ogólnokształcącego i technikum. Należy podkreślić, że</w:t>
      </w:r>
      <w:r>
        <w:rPr>
          <w:rFonts w:ascii="Garamond" w:hAnsi="Garamond"/>
        </w:rPr>
        <w:t xml:space="preserve"> </w:t>
      </w:r>
      <w:r w:rsidRPr="008D2AA1">
        <w:rPr>
          <w:rFonts w:ascii="Garamond" w:hAnsi="Garamond"/>
        </w:rPr>
        <w:t>– ogólnie</w:t>
      </w:r>
      <w:r>
        <w:rPr>
          <w:rFonts w:ascii="Garamond" w:hAnsi="Garamond"/>
        </w:rPr>
        <w:t xml:space="preserve"> </w:t>
      </w:r>
      <w:r w:rsidRPr="008D2AA1">
        <w:rPr>
          <w:rFonts w:ascii="Garamond" w:hAnsi="Garamond"/>
        </w:rPr>
        <w:t xml:space="preserve">– liczba godzin zajęć edukacyjnych w ciągu 5 lat edukacji w starym i nowym systemie nie uległa zmianie. </w:t>
      </w:r>
    </w:p>
    <w:p w:rsidR="00C521E8" w:rsidRPr="00E13847" w:rsidRDefault="00C521E8" w:rsidP="00C521E8">
      <w:pPr>
        <w:pStyle w:val="Akapitzlist"/>
        <w:numPr>
          <w:ilvl w:val="0"/>
          <w:numId w:val="44"/>
        </w:numPr>
        <w:tabs>
          <w:tab w:val="left" w:pos="915"/>
        </w:tabs>
        <w:jc w:val="both"/>
        <w:rPr>
          <w:rFonts w:ascii="Garamond" w:hAnsi="Garamond"/>
        </w:rPr>
      </w:pPr>
      <w:r w:rsidRPr="00E13847">
        <w:rPr>
          <w:rFonts w:ascii="Garamond" w:hAnsi="Garamond"/>
        </w:rPr>
        <w:t xml:space="preserve">stary system (klasy IV – VI szkoły podstawowej + klasy I </w:t>
      </w:r>
      <w:proofErr w:type="spellStart"/>
      <w:r w:rsidRPr="00E13847">
        <w:rPr>
          <w:rFonts w:ascii="Garamond" w:hAnsi="Garamond"/>
        </w:rPr>
        <w:t>i</w:t>
      </w:r>
      <w:proofErr w:type="spellEnd"/>
      <w:r w:rsidRPr="00E13847">
        <w:rPr>
          <w:rFonts w:ascii="Garamond" w:hAnsi="Garamond"/>
        </w:rPr>
        <w:t xml:space="preserve"> II gimnazjum): 138 godzin + 2 godziny do dyspozycji dyrektora = 140 godzin</w:t>
      </w:r>
    </w:p>
    <w:p w:rsidR="00C521E8" w:rsidRPr="00E13847" w:rsidRDefault="00C521E8" w:rsidP="00C521E8">
      <w:pPr>
        <w:pStyle w:val="Akapitzlist"/>
        <w:numPr>
          <w:ilvl w:val="0"/>
          <w:numId w:val="44"/>
        </w:numPr>
        <w:tabs>
          <w:tab w:val="left" w:pos="915"/>
        </w:tabs>
        <w:jc w:val="both"/>
        <w:rPr>
          <w:rFonts w:ascii="Garamond" w:hAnsi="Garamond"/>
          <w:b/>
        </w:rPr>
      </w:pPr>
      <w:r w:rsidRPr="00E13847">
        <w:rPr>
          <w:rFonts w:ascii="Garamond" w:hAnsi="Garamond"/>
        </w:rPr>
        <w:t>nowy system (klasy IV – VIII szkoły podstawowej): 137 godzin + 3 godziny do dyspozycji dyrektora = 140 godzin.</w:t>
      </w:r>
    </w:p>
    <w:p w:rsidR="00C521E8" w:rsidRPr="008D2AA1" w:rsidRDefault="00C521E8" w:rsidP="00C521E8">
      <w:pPr>
        <w:jc w:val="both"/>
        <w:rPr>
          <w:rFonts w:ascii="Garamond" w:hAnsi="Garamond"/>
        </w:rPr>
      </w:pPr>
      <w:r>
        <w:rPr>
          <w:rFonts w:ascii="Garamond" w:hAnsi="Garamond"/>
        </w:rPr>
        <w:br/>
      </w:r>
      <w:r w:rsidRPr="008D2AA1">
        <w:rPr>
          <w:rFonts w:ascii="Garamond" w:hAnsi="Garamond"/>
        </w:rPr>
        <w:t xml:space="preserve">Treści nauczania przewidziane dla trzyletniego okresu edukacji w gimnazjum zostały częściowo, w odpowiednim zakresie, uwzględnione w podstawie programowej </w:t>
      </w:r>
      <w:r>
        <w:rPr>
          <w:rFonts w:ascii="Garamond" w:hAnsi="Garamond"/>
        </w:rPr>
        <w:t>ośmio</w:t>
      </w:r>
      <w:r w:rsidRPr="008D2AA1">
        <w:rPr>
          <w:rFonts w:ascii="Garamond" w:hAnsi="Garamond"/>
        </w:rPr>
        <w:t>letniej szkoły podstawowej, a częściowo w nowej podstawie programowej dla szkół ponadpodstawowych. Oznacza to, że zakres treści nauczania – wymagań edukacyjnych w nowej podstawie programowej dla szkół podstawowych – został opracowany adekwatnie do określonego w ramowych planach nauczania wymiaru godzin poszczególnych zajęć edukacyjnych.</w:t>
      </w:r>
    </w:p>
    <w:p w:rsidR="00C521E8" w:rsidRPr="008D2AA1" w:rsidRDefault="00C521E8" w:rsidP="00C521E8">
      <w:pPr>
        <w:jc w:val="both"/>
        <w:rPr>
          <w:rFonts w:ascii="Garamond" w:hAnsi="Garamond"/>
        </w:rPr>
      </w:pPr>
    </w:p>
    <w:p w:rsidR="00C521E8" w:rsidRDefault="00C521E8" w:rsidP="00C521E8">
      <w:pPr>
        <w:jc w:val="both"/>
        <w:rPr>
          <w:rFonts w:ascii="Garamond" w:hAnsi="Garamond"/>
        </w:rPr>
      </w:pPr>
      <w:r w:rsidRPr="008D2AA1">
        <w:rPr>
          <w:rFonts w:ascii="Garamond" w:hAnsi="Garamond"/>
          <w:b/>
        </w:rPr>
        <w:t>Umowy z ekspertami były przygotowane prawidłowo</w:t>
      </w:r>
      <w:r w:rsidRPr="008D2AA1">
        <w:rPr>
          <w:rFonts w:ascii="Garamond" w:hAnsi="Garamond"/>
        </w:rPr>
        <w:t>. Ich przedmiotem nie było stworzenie projektu aktu normatywnego ani też założeń takiego aktu, a przygotowanie założeń podstawy programowej kształcenia ogólnego w zakresie konkretnego przedmiotu w oparciu o efekty kształcenia w tym przedmiocie oraz w odniesieniu do zmienianego ustroju szkolnego. Stąd też przedmiot umów dotyczy konkretnego przedmiotu nauczanego w szkole pokazanego jako całość i nie odnosi się wprost do systematyki aktu prawnego. Decyzje</w:t>
      </w:r>
      <w:r>
        <w:rPr>
          <w:rFonts w:ascii="Garamond" w:hAnsi="Garamond"/>
        </w:rPr>
        <w:t>,</w:t>
      </w:r>
      <w:r w:rsidRPr="008D2AA1">
        <w:rPr>
          <w:rFonts w:ascii="Garamond" w:hAnsi="Garamond"/>
        </w:rPr>
        <w:t xml:space="preserve"> czy i w jakim zakresie propozycje przygotowane przez ekspertów były wykorzystane w procesie tworzenia projektu aktu prawnego</w:t>
      </w:r>
      <w:r>
        <w:rPr>
          <w:rFonts w:ascii="Garamond" w:hAnsi="Garamond"/>
        </w:rPr>
        <w:t>,</w:t>
      </w:r>
      <w:r w:rsidRPr="008D2AA1">
        <w:rPr>
          <w:rFonts w:ascii="Garamond" w:hAnsi="Garamond"/>
        </w:rPr>
        <w:t xml:space="preserve"> podejmował Minister Edukacji Narodowej. </w:t>
      </w:r>
    </w:p>
    <w:p w:rsidR="0009672B" w:rsidRPr="008D2AA1" w:rsidRDefault="0009672B" w:rsidP="00C521E8">
      <w:pPr>
        <w:jc w:val="both"/>
        <w:rPr>
          <w:rFonts w:ascii="Garamond" w:hAnsi="Garamond"/>
        </w:rPr>
      </w:pPr>
    </w:p>
    <w:p w:rsidR="00C521E8" w:rsidRDefault="00C521E8" w:rsidP="00C521E8">
      <w:pPr>
        <w:jc w:val="both"/>
        <w:rPr>
          <w:rFonts w:ascii="Garamond" w:hAnsi="Garamond"/>
        </w:rPr>
      </w:pPr>
      <w:r w:rsidRPr="00054A06">
        <w:rPr>
          <w:rFonts w:ascii="Garamond" w:hAnsi="Garamond"/>
        </w:rPr>
        <w:t>Minister Edukacji Narodowej ma prawo do podejmowania autonomicznych decyzji, a w tym konkretnym przypadku na podstawie rekomendacji.</w:t>
      </w:r>
      <w:r w:rsidRPr="008D2AA1">
        <w:rPr>
          <w:rFonts w:ascii="Garamond" w:hAnsi="Garamond"/>
        </w:rPr>
        <w:t xml:space="preserve"> Przepisy prawa oświatowego nie określają wymagań wobec ekspertów zewnętrznych, którzy na zlecenie Ministra Edukacji Narodowej uczestniczą w pracach nad przygotowaniem projektu podstawy programowej. Biorąc pod uwagę specyfikę dokumentu, jakim jest podstawa programowa, przy wyborze ekspertów brane są pod uwagę osoby reprezentujące wysoki poziom merytoryczny w zakresie dyscypliny wiedzy, która stanowi bazę danego przedmiotu, jak również bardzo dobrze znające praktykę szkolną lub egzaminacyjną. W zespołach ekspertów są zatem zawsze nauczyciele akademiccy, doświadczeni nauczyciele poszczególnych typów szkół, metodycy i eksperci systemu egzaminacyjnego. Ostateczny skład zespołu ekspertów został powołany przez Ministra Edukacji Narodowej. Spośród tego grona Minister Edukacji Narodowej wskazała również koordynatorów poszczególnych zespołów przedmiotowych. </w:t>
      </w:r>
    </w:p>
    <w:p w:rsidR="0009672B" w:rsidRPr="008D2AA1" w:rsidRDefault="0009672B" w:rsidP="00C521E8">
      <w:pPr>
        <w:jc w:val="both"/>
        <w:rPr>
          <w:rFonts w:ascii="Garamond" w:hAnsi="Garamond"/>
        </w:rPr>
      </w:pPr>
    </w:p>
    <w:p w:rsidR="00C521E8" w:rsidRDefault="00C521E8" w:rsidP="00C521E8">
      <w:pPr>
        <w:jc w:val="both"/>
        <w:rPr>
          <w:rFonts w:ascii="Garamond" w:hAnsi="Garamond"/>
        </w:rPr>
      </w:pPr>
      <w:r w:rsidRPr="008D2AA1">
        <w:rPr>
          <w:rFonts w:ascii="Garamond" w:hAnsi="Garamond"/>
          <w:b/>
        </w:rPr>
        <w:lastRenderedPageBreak/>
        <w:t>Podręcznik</w:t>
      </w:r>
      <w:r w:rsidRPr="008D2AA1">
        <w:rPr>
          <w:rFonts w:ascii="Garamond" w:hAnsi="Garamond"/>
        </w:rPr>
        <w:t>, aby był dopuszczony do użytku szkolnego, musi spełniać warunki ustawowe i wynikające z rozporządzenia w sprawie  dopuszczenia do użytku szkolnego podręczników. W 2004</w:t>
      </w:r>
      <w:r>
        <w:rPr>
          <w:rFonts w:ascii="Garamond" w:hAnsi="Garamond"/>
        </w:rPr>
        <w:t> </w:t>
      </w:r>
      <w:r w:rsidRPr="008D2AA1">
        <w:rPr>
          <w:rFonts w:ascii="Garamond" w:hAnsi="Garamond"/>
        </w:rPr>
        <w:t xml:space="preserve">r., zmieniono procedurę dopuszczania do użytku szkolnego podręczników, zgodnie z którą Minister Edukacji Narodowej wskazuje rzeczoznawców do sporządzenia opinii. W latach 2004-2009 podręczniki były dopuszczone do użytku szkolnego na podstawie 4 pozytywnych opinii rzeczoznawców: dwóch opinii merytorycznych, jednej opinii dydaktycznej i jednej opinii językowej. Począwszy od 2009 r. podręczniki są dopuszczone na podstawie trzech pozytywnych opinii rzeczoznawców: dwóch opinii merytoryczno-dydaktycznych i jednej opinii językowej. </w:t>
      </w:r>
    </w:p>
    <w:p w:rsidR="0009672B" w:rsidRPr="008D2AA1" w:rsidRDefault="0009672B" w:rsidP="00C521E8">
      <w:pPr>
        <w:jc w:val="both"/>
        <w:rPr>
          <w:rFonts w:ascii="Garamond" w:hAnsi="Garamond"/>
        </w:rPr>
      </w:pPr>
    </w:p>
    <w:p w:rsidR="00C521E8" w:rsidRDefault="00C521E8" w:rsidP="00C521E8">
      <w:pPr>
        <w:jc w:val="both"/>
        <w:rPr>
          <w:rFonts w:ascii="Garamond" w:hAnsi="Garamond"/>
          <w:b/>
        </w:rPr>
      </w:pPr>
      <w:r w:rsidRPr="008D2AA1">
        <w:rPr>
          <w:rFonts w:ascii="Garamond" w:hAnsi="Garamond"/>
          <w:b/>
        </w:rPr>
        <w:t xml:space="preserve">Szkolenia nauczycieli </w:t>
      </w:r>
    </w:p>
    <w:p w:rsidR="0009672B" w:rsidRPr="008D2AA1" w:rsidRDefault="0009672B" w:rsidP="00C521E8">
      <w:pPr>
        <w:jc w:val="both"/>
        <w:rPr>
          <w:rFonts w:ascii="Garamond" w:hAnsi="Garamond"/>
          <w:b/>
        </w:rPr>
      </w:pPr>
    </w:p>
    <w:p w:rsidR="00C521E8" w:rsidRDefault="00C521E8" w:rsidP="00C521E8">
      <w:pPr>
        <w:jc w:val="both"/>
        <w:rPr>
          <w:rFonts w:ascii="Garamond" w:hAnsi="Garamond"/>
        </w:rPr>
      </w:pPr>
      <w:r w:rsidRPr="004D0C5C">
        <w:rPr>
          <w:rFonts w:ascii="Garamond" w:hAnsi="Garamond"/>
        </w:rPr>
        <w:t>Obowiązek realizacji przez publiczne placówki doskonalenia nauczycieli szkoleń w  zakresie  odpowiadającym  zmianom związanym z polityką oświatową państwa wynika wprost z  przepisów prawa.  Co</w:t>
      </w:r>
      <w:r w:rsidRPr="008D2AA1">
        <w:rPr>
          <w:rFonts w:ascii="Garamond" w:hAnsi="Garamond"/>
        </w:rPr>
        <w:t xml:space="preserve"> za tym idzie, minister ani kuratorzy oświaty nie ustalali liczby szkoleń, nie określali liczby nauczycieli, którzy powinni być przeszkoleni z zakresu realizacji nowej podstawy programowej. Analiza danych dotyczących liczby przeszkolonych nauczycieli w poszczególnych województwach wskazuje, iż szkolenia były organizowane stosownie do potrzeb środowiska oświatowego, tj. liczby zgłoszeń nauczycieli. </w:t>
      </w:r>
      <w:r>
        <w:rPr>
          <w:rFonts w:ascii="Garamond" w:hAnsi="Garamond"/>
        </w:rPr>
        <w:t>Z</w:t>
      </w:r>
      <w:r w:rsidRPr="008D2AA1">
        <w:rPr>
          <w:rFonts w:ascii="Garamond" w:hAnsi="Garamond"/>
        </w:rPr>
        <w:t xml:space="preserve">ebrane dane miały przynieść informacje o stopniu uczestnictwa nauczycieli, poziomie zainteresowania szkoleniami, dostępności oferty szkoleń w celu uchwycenia tendencji w zakresie zapotrzebowania na szkolenia z nowej podstawy programowej. </w:t>
      </w:r>
    </w:p>
    <w:p w:rsidR="0009672B" w:rsidRDefault="0009672B" w:rsidP="00C521E8">
      <w:pPr>
        <w:jc w:val="both"/>
        <w:rPr>
          <w:rFonts w:ascii="Garamond" w:hAnsi="Garamond"/>
        </w:rPr>
      </w:pPr>
    </w:p>
    <w:p w:rsidR="00C521E8" w:rsidRDefault="00C521E8" w:rsidP="00C521E8">
      <w:pPr>
        <w:jc w:val="both"/>
        <w:rPr>
          <w:rFonts w:ascii="Garamond" w:hAnsi="Garamond"/>
        </w:rPr>
      </w:pPr>
      <w:r w:rsidRPr="008D2AA1">
        <w:rPr>
          <w:rFonts w:ascii="Garamond" w:hAnsi="Garamond"/>
        </w:rPr>
        <w:t>W okresie od 27 lutego do 7 kwietnia 2017 r. zorganizowano 11 konferencji dla pracowników placówek doskonalenia nauczycieli. Wzięło w nich udział 1317 pracowników publicznych placówek doskonalenia, co oznacza, że przygotowano kadry tych placówek do przeprowadzenia szkoleń dla nauczycieli w całej Polsce. Do 31.08.2017</w:t>
      </w:r>
      <w:r>
        <w:rPr>
          <w:rFonts w:ascii="Garamond" w:hAnsi="Garamond"/>
        </w:rPr>
        <w:t xml:space="preserve"> </w:t>
      </w:r>
      <w:r w:rsidRPr="008D2AA1">
        <w:rPr>
          <w:rFonts w:ascii="Garamond" w:hAnsi="Garamond"/>
        </w:rPr>
        <w:t>r</w:t>
      </w:r>
      <w:r>
        <w:rPr>
          <w:rFonts w:ascii="Garamond" w:hAnsi="Garamond"/>
        </w:rPr>
        <w:t>.</w:t>
      </w:r>
      <w:r w:rsidRPr="008D2AA1">
        <w:rPr>
          <w:rFonts w:ascii="Garamond" w:hAnsi="Garamond"/>
        </w:rPr>
        <w:t xml:space="preserve"> odbyło się 4554 szkoleń z podstawy programowej, na których przeszkolono 170 632 nauczycieli, co  oznacza, że w pełni zaspokojono potrzeby szkoleniowe nauczycieli w tym zakresie. </w:t>
      </w:r>
    </w:p>
    <w:p w:rsidR="0009672B" w:rsidRPr="008D2AA1" w:rsidRDefault="0009672B" w:rsidP="00C521E8">
      <w:pPr>
        <w:jc w:val="both"/>
        <w:rPr>
          <w:rFonts w:ascii="Garamond" w:hAnsi="Garamond"/>
        </w:rPr>
      </w:pPr>
    </w:p>
    <w:p w:rsidR="00C521E8" w:rsidRDefault="00C521E8" w:rsidP="00C521E8">
      <w:pPr>
        <w:jc w:val="both"/>
        <w:rPr>
          <w:rFonts w:ascii="Garamond" w:hAnsi="Garamond"/>
        </w:rPr>
      </w:pPr>
      <w:r w:rsidRPr="008D2AA1">
        <w:rPr>
          <w:rFonts w:ascii="Garamond" w:hAnsi="Garamond"/>
        </w:rPr>
        <w:t xml:space="preserve">Zastrzeżenia dotyczące liczby nauczycieli przeszkolonych z nowej podstawy programowej wynikają zatem z niezrozumienia zasad doskonalenia nauczycieli. </w:t>
      </w:r>
    </w:p>
    <w:p w:rsidR="0009672B" w:rsidRPr="008D2AA1" w:rsidRDefault="0009672B" w:rsidP="00C521E8">
      <w:pPr>
        <w:jc w:val="both"/>
        <w:rPr>
          <w:rFonts w:ascii="Garamond" w:hAnsi="Garamond"/>
        </w:rPr>
      </w:pPr>
    </w:p>
    <w:p w:rsidR="00C521E8" w:rsidRDefault="00C521E8" w:rsidP="00C521E8">
      <w:pPr>
        <w:jc w:val="both"/>
        <w:rPr>
          <w:rFonts w:ascii="Garamond" w:hAnsi="Garamond"/>
        </w:rPr>
      </w:pPr>
      <w:r w:rsidRPr="008D2AA1">
        <w:rPr>
          <w:rFonts w:ascii="Garamond" w:hAnsi="Garamond"/>
        </w:rPr>
        <w:t>Pamiętać należy również, że decyzja o udziale w szkoleniu należała do nauczyciela i szkolenia te nie były obowiązkowe. Nauczyciele mogli przygotowywać się do realizacji nowej podstawy programowej również samodzielnie, korzystając z dostępnych materiałów, w których omawiano zmiany.</w:t>
      </w:r>
    </w:p>
    <w:p w:rsidR="0009672B" w:rsidRPr="008D2AA1" w:rsidRDefault="0009672B" w:rsidP="00C521E8">
      <w:pPr>
        <w:jc w:val="both"/>
        <w:rPr>
          <w:rFonts w:ascii="Garamond" w:hAnsi="Garamond"/>
        </w:rPr>
      </w:pPr>
    </w:p>
    <w:p w:rsidR="00C521E8" w:rsidRPr="008D2AA1" w:rsidRDefault="00C521E8" w:rsidP="00C521E8">
      <w:pPr>
        <w:jc w:val="both"/>
        <w:rPr>
          <w:rFonts w:ascii="Garamond" w:hAnsi="Garamond"/>
        </w:rPr>
      </w:pPr>
      <w:r w:rsidRPr="008D2AA1">
        <w:rPr>
          <w:rFonts w:ascii="Garamond" w:hAnsi="Garamond"/>
        </w:rPr>
        <w:t>Ocenianie osiągnięć edukacyjnych uczniów odbywa się w ramach systemu oceniania wewnątrzszkolnego</w:t>
      </w:r>
      <w:r>
        <w:rPr>
          <w:rFonts w:ascii="Garamond" w:hAnsi="Garamond"/>
        </w:rPr>
        <w:t xml:space="preserve"> od 1999 r</w:t>
      </w:r>
      <w:r w:rsidRPr="008D2AA1">
        <w:rPr>
          <w:rFonts w:ascii="Garamond" w:hAnsi="Garamond"/>
        </w:rPr>
        <w:t>. Różne kryteria oceniania w różnych szkołach wynikają zarówno z wymagań edukacyjnych sformułowanych przez nauczycieli</w:t>
      </w:r>
      <w:r>
        <w:rPr>
          <w:rFonts w:ascii="Garamond" w:hAnsi="Garamond"/>
        </w:rPr>
        <w:t>,</w:t>
      </w:r>
      <w:r w:rsidRPr="008D2AA1">
        <w:rPr>
          <w:rFonts w:ascii="Garamond" w:hAnsi="Garamond"/>
        </w:rPr>
        <w:t xml:space="preserve"> związanych  z realizowanymi  w szkole programami  nauczania, jak i z przyjętych w szkołach wewnątrzszkolnych systemów oceniania, uwzględniających także możliwości edukacyjne uczniów, ich zaangażowanie i wkładany wysiłek. Takie zasady  oceniania  osiągnięć edukacyjnych funkcjonują od wielu lat i nigdy wcześniej nie były przedmiotem oceny NIK.</w:t>
      </w:r>
    </w:p>
    <w:p w:rsidR="00C521E8" w:rsidRDefault="00C521E8" w:rsidP="00C521E8">
      <w:pPr>
        <w:jc w:val="both"/>
        <w:rPr>
          <w:rFonts w:ascii="Garamond" w:hAnsi="Garamond"/>
        </w:rPr>
      </w:pPr>
      <w:r>
        <w:rPr>
          <w:rFonts w:ascii="Garamond" w:hAnsi="Garamond"/>
        </w:rPr>
        <w:t>Z kolei</w:t>
      </w:r>
      <w:r w:rsidRPr="008D2AA1">
        <w:rPr>
          <w:rFonts w:ascii="Garamond" w:hAnsi="Garamond"/>
        </w:rPr>
        <w:t xml:space="preserve"> sposób punktowania poszczególnych kryteriów branych pod uwagę w postępowaniu rekrutacyjnym do szkół ponadpodstawowych i ponadgimnazjalnych zakłada, że liczba </w:t>
      </w:r>
      <w:r w:rsidRPr="008D2AA1">
        <w:rPr>
          <w:rFonts w:ascii="Garamond" w:hAnsi="Garamond"/>
        </w:rPr>
        <w:lastRenderedPageBreak/>
        <w:t>punktów możliwych do uzyskania za wyniki egzaminu powinna być równa liczbie punktów możliwych do uzyskania za oceny z obowiązkowych zajęć edukacyjnych oraz za osiągnięcia ucznia</w:t>
      </w:r>
      <w:r w:rsidR="0009672B">
        <w:rPr>
          <w:rFonts w:ascii="Garamond" w:hAnsi="Garamond"/>
        </w:rPr>
        <w:t>.</w:t>
      </w:r>
    </w:p>
    <w:p w:rsidR="0009672B" w:rsidRPr="008D2AA1" w:rsidRDefault="0009672B" w:rsidP="00C521E8">
      <w:pPr>
        <w:jc w:val="both"/>
        <w:rPr>
          <w:rFonts w:ascii="Garamond" w:hAnsi="Garamond"/>
        </w:rPr>
      </w:pPr>
    </w:p>
    <w:p w:rsidR="00C521E8" w:rsidRPr="008D2AA1" w:rsidRDefault="00C521E8" w:rsidP="00C521E8">
      <w:pPr>
        <w:jc w:val="both"/>
        <w:rPr>
          <w:rFonts w:ascii="Garamond" w:hAnsi="Garamond"/>
        </w:rPr>
      </w:pPr>
      <w:r w:rsidRPr="008D2AA1">
        <w:rPr>
          <w:rFonts w:ascii="Garamond" w:hAnsi="Garamond"/>
        </w:rPr>
        <w:t>Od roku 2001 jednym z kryteriów branych pod uwagę przy przyjmowaniu kandydatów do pierwszej klasy szkół ponadgimnazjalnych było kryterium uwzgledniające liczbę punktów możliwych do uzyskania za wyniki egzaminu przeprowadzanego w ostatnim roku nauki w gimnazjum. Analogiczne rozwiązanie zastosowano</w:t>
      </w:r>
      <w:r>
        <w:rPr>
          <w:rFonts w:ascii="Garamond" w:hAnsi="Garamond"/>
        </w:rPr>
        <w:t>,</w:t>
      </w:r>
      <w:r w:rsidRPr="008D2AA1">
        <w:rPr>
          <w:rFonts w:ascii="Garamond" w:hAnsi="Garamond"/>
        </w:rPr>
        <w:t xml:space="preserve"> określając zasady rekrutacji do klasy I publicznej szkoły ponadpodstawowej. Na pierwszym etapie postępowania rekrutacyjnego do szkół ponadpodstawowych brane są pod uwagę m.in. wyniki egzaminu ósmoklasisty</w:t>
      </w:r>
      <w:r>
        <w:rPr>
          <w:rFonts w:ascii="Garamond" w:hAnsi="Garamond"/>
        </w:rPr>
        <w:t>.</w:t>
      </w:r>
    </w:p>
    <w:p w:rsidR="00C521E8" w:rsidRDefault="00C521E8" w:rsidP="00C521E8">
      <w:pPr>
        <w:jc w:val="both"/>
        <w:rPr>
          <w:rFonts w:ascii="Garamond" w:hAnsi="Garamond"/>
        </w:rPr>
      </w:pPr>
      <w:r w:rsidRPr="008D2AA1">
        <w:rPr>
          <w:rFonts w:ascii="Garamond" w:hAnsi="Garamond"/>
        </w:rPr>
        <w:t>Celem zrównoważania punktacji w tych dwóch grupach składowych jest uśrednienie wyników i osiągnięć ucznia w szkole podstawowej oraz wyników egzaminu zewnętrznego, który weryfikuje umiejętności ucznia w porównaniu z całą populacją uczniów kończących ten etap edukacyjny. Mając to na uwadze</w:t>
      </w:r>
      <w:r>
        <w:rPr>
          <w:rFonts w:ascii="Garamond" w:hAnsi="Garamond"/>
        </w:rPr>
        <w:t>,</w:t>
      </w:r>
      <w:r w:rsidRPr="008D2AA1">
        <w:rPr>
          <w:rFonts w:ascii="Garamond" w:hAnsi="Garamond"/>
        </w:rPr>
        <w:t xml:space="preserve"> średnia wszystkich ocen będąca czynnikiem klasyfikującym jest wszechstronną oceną danego ucznia skorygowaną przez jego wyniki z egzaminu zewnętrznego.</w:t>
      </w:r>
    </w:p>
    <w:p w:rsidR="00C521E8" w:rsidRDefault="00C521E8" w:rsidP="00C521E8">
      <w:pPr>
        <w:jc w:val="both"/>
        <w:rPr>
          <w:rFonts w:ascii="Garamond" w:hAnsi="Garamond"/>
          <w:b/>
        </w:rPr>
      </w:pPr>
    </w:p>
    <w:p w:rsidR="00C521E8" w:rsidRDefault="00C521E8" w:rsidP="00C521E8">
      <w:pPr>
        <w:jc w:val="both"/>
        <w:rPr>
          <w:rFonts w:ascii="Garamond" w:hAnsi="Garamond"/>
        </w:rPr>
      </w:pPr>
      <w:r w:rsidRPr="008D2AA1">
        <w:rPr>
          <w:rFonts w:ascii="Garamond" w:hAnsi="Garamond"/>
          <w:b/>
        </w:rPr>
        <w:t>MEN prowadzi szereg działań i programów mających na celu wsparcie szkół</w:t>
      </w:r>
      <w:r w:rsidRPr="008D2AA1">
        <w:rPr>
          <w:rFonts w:ascii="Garamond" w:hAnsi="Garamond"/>
        </w:rPr>
        <w:t xml:space="preserve"> </w:t>
      </w:r>
    </w:p>
    <w:p w:rsidR="0009672B" w:rsidRPr="008D2AA1" w:rsidRDefault="0009672B" w:rsidP="00C521E8">
      <w:pPr>
        <w:jc w:val="both"/>
        <w:rPr>
          <w:rFonts w:ascii="Garamond" w:hAnsi="Garamond"/>
        </w:rPr>
      </w:pPr>
    </w:p>
    <w:p w:rsidR="00C521E8" w:rsidRPr="008D2AA1" w:rsidRDefault="00C521E8" w:rsidP="00C521E8">
      <w:pPr>
        <w:jc w:val="both"/>
        <w:rPr>
          <w:rFonts w:ascii="Garamond" w:hAnsi="Garamond"/>
        </w:rPr>
      </w:pPr>
      <w:r w:rsidRPr="008D2AA1">
        <w:rPr>
          <w:rFonts w:ascii="Garamond" w:hAnsi="Garamond"/>
        </w:rPr>
        <w:t>Realizujemy Narodowy Program Rozwoju Czytelnictwa</w:t>
      </w:r>
      <w:r>
        <w:rPr>
          <w:rFonts w:ascii="Garamond" w:hAnsi="Garamond"/>
        </w:rPr>
        <w:t>. Jest</w:t>
      </w:r>
      <w:r w:rsidRPr="008D2AA1">
        <w:rPr>
          <w:rFonts w:ascii="Garamond" w:hAnsi="Garamond"/>
        </w:rPr>
        <w:t xml:space="preserve"> to wsparcie finansowe na zakup książek do bibliotek szkolnych i bibliotek pedagogicznych (150 mln zł). Wprowadzamy szerokopasmowy internet w każdej szkole w ramach Ogólnopolskiej Sieci Edukacyjnej </w:t>
      </w:r>
      <w:r>
        <w:rPr>
          <w:rFonts w:ascii="Garamond" w:hAnsi="Garamond"/>
        </w:rPr>
        <w:t xml:space="preserve">– </w:t>
      </w:r>
      <w:r w:rsidRPr="008D2AA1">
        <w:rPr>
          <w:rFonts w:ascii="Garamond" w:hAnsi="Garamond"/>
        </w:rPr>
        <w:t>1,3 mld zł w perspektywie 10 lat. W ramach programu „Aktywna Tablica</w:t>
      </w:r>
      <w:r>
        <w:rPr>
          <w:rFonts w:ascii="Garamond" w:hAnsi="Garamond"/>
        </w:rPr>
        <w:t>”</w:t>
      </w:r>
      <w:r w:rsidRPr="008D2AA1">
        <w:rPr>
          <w:rFonts w:ascii="Garamond" w:hAnsi="Garamond"/>
        </w:rPr>
        <w:t xml:space="preserve"> wprowadzamy nowoczesne tablice multimedialne (279 mln zł), by zajęcia w szkole były ciekawsze.</w:t>
      </w:r>
    </w:p>
    <w:p w:rsidR="00C521E8" w:rsidRPr="008D2AA1" w:rsidRDefault="00C521E8" w:rsidP="00C521E8">
      <w:pPr>
        <w:jc w:val="both"/>
        <w:rPr>
          <w:rFonts w:ascii="Garamond" w:hAnsi="Garamond"/>
        </w:rPr>
      </w:pPr>
      <w:r w:rsidRPr="008D2AA1">
        <w:rPr>
          <w:rFonts w:ascii="Garamond" w:hAnsi="Garamond"/>
        </w:rPr>
        <w:t xml:space="preserve">Darmowe podręczniki - podręczniki i ćwiczenia dostają wszyscy uczniowie szkoły podstawowej i (wcześniej również klas gimnazjalnych). Kupuje je szkoła ze środków przekazanych przez MEN (środki przeznaczone na ten cel w 2018 r. to 404 mln, 2019 r. </w:t>
      </w:r>
      <w:r>
        <w:rPr>
          <w:rFonts w:ascii="Garamond" w:hAnsi="Garamond"/>
        </w:rPr>
        <w:t>–</w:t>
      </w:r>
      <w:r w:rsidRPr="008D2AA1">
        <w:rPr>
          <w:rFonts w:ascii="Garamond" w:hAnsi="Garamond"/>
        </w:rPr>
        <w:t xml:space="preserve"> 286 mln zł).</w:t>
      </w:r>
    </w:p>
    <w:p w:rsidR="00C521E8" w:rsidRDefault="00C521E8" w:rsidP="00C521E8">
      <w:pPr>
        <w:rPr>
          <w:rFonts w:ascii="Garamond" w:hAnsi="Garamond"/>
        </w:rPr>
      </w:pPr>
    </w:p>
    <w:p w:rsidR="00F31A7A" w:rsidRDefault="00F31A7A" w:rsidP="00F31A7A">
      <w:pPr>
        <w:jc w:val="both"/>
        <w:rPr>
          <w:rFonts w:ascii="Garamond" w:hAnsi="Garamond"/>
          <w:bCs/>
        </w:rPr>
      </w:pPr>
      <w:bookmarkStart w:id="0" w:name="_GoBack"/>
      <w:bookmarkEnd w:id="0"/>
      <w:r>
        <w:rPr>
          <w:rFonts w:ascii="Garamond" w:hAnsi="Garamond"/>
          <w:bCs/>
        </w:rPr>
        <w:t>Departament Informacji i Promocji</w:t>
      </w:r>
    </w:p>
    <w:p w:rsidR="00F31A7A" w:rsidRPr="00AD0420" w:rsidRDefault="00F31A7A" w:rsidP="00F31A7A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Ministerstwo Edukacji Narodowej </w:t>
      </w:r>
    </w:p>
    <w:p w:rsidR="00C5619D" w:rsidRDefault="00C5619D" w:rsidP="00F31A7A">
      <w:pPr>
        <w:spacing w:line="276" w:lineRule="auto"/>
        <w:jc w:val="both"/>
        <w:rPr>
          <w:bCs/>
        </w:rPr>
      </w:pPr>
    </w:p>
    <w:p w:rsidR="00C5619D" w:rsidRPr="00824F14" w:rsidRDefault="00C5619D" w:rsidP="00C5619D">
      <w:pPr>
        <w:rPr>
          <w:rFonts w:asciiTheme="majorHAnsi" w:hAnsiTheme="majorHAnsi" w:cstheme="majorHAnsi"/>
        </w:rPr>
      </w:pPr>
    </w:p>
    <w:p w:rsidR="0078321F" w:rsidRPr="00C5619D" w:rsidRDefault="0078321F" w:rsidP="00C5619D">
      <w:pPr>
        <w:rPr>
          <w:rFonts w:eastAsiaTheme="minorHAnsi"/>
        </w:rPr>
      </w:pPr>
    </w:p>
    <w:sectPr w:rsidR="0078321F" w:rsidRPr="00C5619D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EB5" w:rsidRDefault="007D7EB5">
      <w:r>
        <w:separator/>
      </w:r>
    </w:p>
  </w:endnote>
  <w:endnote w:type="continuationSeparator" w:id="0">
    <w:p w:rsidR="007D7EB5" w:rsidRDefault="007D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4728574"/>
      <w:docPartObj>
        <w:docPartGallery w:val="Page Numbers (Bottom of Page)"/>
        <w:docPartUnique/>
      </w:docPartObj>
    </w:sdtPr>
    <w:sdtEndPr/>
    <w:sdtContent>
      <w:p w:rsidR="001A1D11" w:rsidRDefault="001A1D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72B">
          <w:rPr>
            <w:noProof/>
          </w:rPr>
          <w:t>6</w:t>
        </w:r>
        <w:r>
          <w:fldChar w:fldCharType="end"/>
        </w:r>
      </w:p>
    </w:sdtContent>
  </w:sdt>
  <w:p w:rsidR="00A16E89" w:rsidRDefault="00A16E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89" w:rsidRDefault="00A16E89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32735AA9" wp14:editId="0E69C45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EB5" w:rsidRDefault="007D7EB5">
      <w:r>
        <w:separator/>
      </w:r>
    </w:p>
  </w:footnote>
  <w:footnote w:type="continuationSeparator" w:id="0">
    <w:p w:rsidR="007D7EB5" w:rsidRDefault="007D7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89" w:rsidRDefault="00A16E89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2D9D5C8" wp14:editId="59EB4999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1CAC"/>
    <w:multiLevelType w:val="hybridMultilevel"/>
    <w:tmpl w:val="988EFED4"/>
    <w:lvl w:ilvl="0" w:tplc="AB7ADF64">
      <w:start w:val="3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DA0"/>
    <w:multiLevelType w:val="hybridMultilevel"/>
    <w:tmpl w:val="15F84DCE"/>
    <w:lvl w:ilvl="0" w:tplc="2F46F6B0">
      <w:start w:val="1"/>
      <w:numFmt w:val="upperLetter"/>
      <w:lvlText w:val="%1."/>
      <w:lvlJc w:val="left"/>
      <w:pPr>
        <w:ind w:left="21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6A76189"/>
    <w:multiLevelType w:val="hybridMultilevel"/>
    <w:tmpl w:val="1DE40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85C34"/>
    <w:multiLevelType w:val="hybridMultilevel"/>
    <w:tmpl w:val="09F690DA"/>
    <w:lvl w:ilvl="0" w:tplc="441691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C505E"/>
    <w:multiLevelType w:val="hybridMultilevel"/>
    <w:tmpl w:val="C3D4115E"/>
    <w:lvl w:ilvl="0" w:tplc="EA14897E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 w15:restartNumberingAfterBreak="0">
    <w:nsid w:val="101B0290"/>
    <w:multiLevelType w:val="hybridMultilevel"/>
    <w:tmpl w:val="1ADA98FA"/>
    <w:lvl w:ilvl="0" w:tplc="EB5CA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976DA"/>
    <w:multiLevelType w:val="hybridMultilevel"/>
    <w:tmpl w:val="3C82D332"/>
    <w:lvl w:ilvl="0" w:tplc="D79034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E145CA"/>
    <w:multiLevelType w:val="hybridMultilevel"/>
    <w:tmpl w:val="34E23286"/>
    <w:lvl w:ilvl="0" w:tplc="5D6EC6A4">
      <w:start w:val="1"/>
      <w:numFmt w:val="upperLetter"/>
      <w:lvlText w:val="%1."/>
      <w:lvlJc w:val="left"/>
      <w:pPr>
        <w:tabs>
          <w:tab w:val="num" w:pos="2486"/>
        </w:tabs>
        <w:ind w:left="2486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56884"/>
    <w:multiLevelType w:val="hybridMultilevel"/>
    <w:tmpl w:val="0FC8DCB4"/>
    <w:lvl w:ilvl="0" w:tplc="3E7EEBEA">
      <w:start w:val="4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30747E"/>
    <w:multiLevelType w:val="hybridMultilevel"/>
    <w:tmpl w:val="CC460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4322F"/>
    <w:multiLevelType w:val="hybridMultilevel"/>
    <w:tmpl w:val="B23E84A6"/>
    <w:lvl w:ilvl="0" w:tplc="3E4090EA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14C34"/>
    <w:multiLevelType w:val="hybridMultilevel"/>
    <w:tmpl w:val="9564C18C"/>
    <w:lvl w:ilvl="0" w:tplc="98543752">
      <w:start w:val="1"/>
      <w:numFmt w:val="upperLetter"/>
      <w:lvlText w:val="%1."/>
      <w:lvlJc w:val="left"/>
      <w:pPr>
        <w:ind w:left="43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57" w:hanging="360"/>
      </w:pPr>
    </w:lvl>
    <w:lvl w:ilvl="2" w:tplc="0809001B" w:tentative="1">
      <w:start w:val="1"/>
      <w:numFmt w:val="lowerRoman"/>
      <w:lvlText w:val="%3."/>
      <w:lvlJc w:val="right"/>
      <w:pPr>
        <w:ind w:left="1877" w:hanging="180"/>
      </w:pPr>
    </w:lvl>
    <w:lvl w:ilvl="3" w:tplc="0809000F" w:tentative="1">
      <w:start w:val="1"/>
      <w:numFmt w:val="decimal"/>
      <w:lvlText w:val="%4."/>
      <w:lvlJc w:val="left"/>
      <w:pPr>
        <w:ind w:left="2597" w:hanging="360"/>
      </w:pPr>
    </w:lvl>
    <w:lvl w:ilvl="4" w:tplc="08090019" w:tentative="1">
      <w:start w:val="1"/>
      <w:numFmt w:val="lowerLetter"/>
      <w:lvlText w:val="%5."/>
      <w:lvlJc w:val="left"/>
      <w:pPr>
        <w:ind w:left="3317" w:hanging="360"/>
      </w:pPr>
    </w:lvl>
    <w:lvl w:ilvl="5" w:tplc="0809001B" w:tentative="1">
      <w:start w:val="1"/>
      <w:numFmt w:val="lowerRoman"/>
      <w:lvlText w:val="%6."/>
      <w:lvlJc w:val="right"/>
      <w:pPr>
        <w:ind w:left="4037" w:hanging="180"/>
      </w:pPr>
    </w:lvl>
    <w:lvl w:ilvl="6" w:tplc="0809000F" w:tentative="1">
      <w:start w:val="1"/>
      <w:numFmt w:val="decimal"/>
      <w:lvlText w:val="%7."/>
      <w:lvlJc w:val="left"/>
      <w:pPr>
        <w:ind w:left="4757" w:hanging="360"/>
      </w:pPr>
    </w:lvl>
    <w:lvl w:ilvl="7" w:tplc="08090019" w:tentative="1">
      <w:start w:val="1"/>
      <w:numFmt w:val="lowerLetter"/>
      <w:lvlText w:val="%8."/>
      <w:lvlJc w:val="left"/>
      <w:pPr>
        <w:ind w:left="5477" w:hanging="360"/>
      </w:pPr>
    </w:lvl>
    <w:lvl w:ilvl="8" w:tplc="08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 w15:restartNumberingAfterBreak="0">
    <w:nsid w:val="1D0C7E96"/>
    <w:multiLevelType w:val="hybridMultilevel"/>
    <w:tmpl w:val="2C66BF1C"/>
    <w:lvl w:ilvl="0" w:tplc="3EB88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5EF6ECF"/>
    <w:multiLevelType w:val="hybridMultilevel"/>
    <w:tmpl w:val="8604C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44187"/>
    <w:multiLevelType w:val="hybridMultilevel"/>
    <w:tmpl w:val="90C0A778"/>
    <w:lvl w:ilvl="0" w:tplc="947C0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A365E"/>
    <w:multiLevelType w:val="hybridMultilevel"/>
    <w:tmpl w:val="C0249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D5A3F"/>
    <w:multiLevelType w:val="hybridMultilevel"/>
    <w:tmpl w:val="BD062EEC"/>
    <w:lvl w:ilvl="0" w:tplc="B0B80B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36A40"/>
    <w:multiLevelType w:val="hybridMultilevel"/>
    <w:tmpl w:val="3C82D332"/>
    <w:lvl w:ilvl="0" w:tplc="D79034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D35333"/>
    <w:multiLevelType w:val="hybridMultilevel"/>
    <w:tmpl w:val="40AA23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B1C3B"/>
    <w:multiLevelType w:val="hybridMultilevel"/>
    <w:tmpl w:val="247E73DE"/>
    <w:lvl w:ilvl="0" w:tplc="5C9C24CC">
      <w:start w:val="1"/>
      <w:numFmt w:val="upperLetter"/>
      <w:lvlText w:val="%1."/>
      <w:lvlJc w:val="left"/>
      <w:pPr>
        <w:tabs>
          <w:tab w:val="num" w:pos="2486"/>
        </w:tabs>
        <w:ind w:left="2486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06"/>
        </w:tabs>
        <w:ind w:left="32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26"/>
        </w:tabs>
        <w:ind w:left="39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46"/>
        </w:tabs>
        <w:ind w:left="46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366"/>
        </w:tabs>
        <w:ind w:left="53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086"/>
        </w:tabs>
        <w:ind w:left="60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06"/>
        </w:tabs>
        <w:ind w:left="68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26"/>
        </w:tabs>
        <w:ind w:left="75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46"/>
        </w:tabs>
        <w:ind w:left="8246" w:hanging="180"/>
      </w:pPr>
      <w:rPr>
        <w:rFonts w:cs="Times New Roman"/>
      </w:rPr>
    </w:lvl>
  </w:abstractNum>
  <w:abstractNum w:abstractNumId="21" w15:restartNumberingAfterBreak="0">
    <w:nsid w:val="3AAE54EC"/>
    <w:multiLevelType w:val="hybridMultilevel"/>
    <w:tmpl w:val="6EB69D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93D8E"/>
    <w:multiLevelType w:val="hybridMultilevel"/>
    <w:tmpl w:val="01DCAF80"/>
    <w:lvl w:ilvl="0" w:tplc="40B00912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508456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E21C8"/>
    <w:multiLevelType w:val="multilevel"/>
    <w:tmpl w:val="FF5AC4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EF3FF8"/>
    <w:multiLevelType w:val="hybridMultilevel"/>
    <w:tmpl w:val="7C6013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01614D"/>
    <w:multiLevelType w:val="hybridMultilevel"/>
    <w:tmpl w:val="7706B7A4"/>
    <w:lvl w:ilvl="0" w:tplc="9D8228AC">
      <w:start w:val="1"/>
      <w:numFmt w:val="upperLetter"/>
      <w:lvlText w:val="%1."/>
      <w:lvlJc w:val="left"/>
      <w:pPr>
        <w:ind w:left="502" w:hanging="360"/>
      </w:pPr>
      <w:rPr>
        <w:b/>
        <w:color w:val="auto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85D6720"/>
    <w:multiLevelType w:val="hybridMultilevel"/>
    <w:tmpl w:val="EAF2CEC8"/>
    <w:lvl w:ilvl="0" w:tplc="15720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37EB5"/>
    <w:multiLevelType w:val="multilevel"/>
    <w:tmpl w:val="74A8BB42"/>
    <w:lvl w:ilvl="0">
      <w:start w:val="1"/>
      <w:numFmt w:val="upperLetter"/>
      <w:lvlText w:val="%1."/>
      <w:lvlJc w:val="left"/>
      <w:pPr>
        <w:ind w:left="388" w:hanging="275"/>
      </w:pPr>
      <w:rPr>
        <w:b/>
        <w:bCs w:val="0"/>
        <w:spacing w:val="-7"/>
        <w:sz w:val="24"/>
        <w:szCs w:val="24"/>
      </w:rPr>
    </w:lvl>
    <w:lvl w:ilvl="1">
      <w:numFmt w:val="bullet"/>
      <w:lvlText w:val="•"/>
      <w:lvlJc w:val="left"/>
      <w:pPr>
        <w:ind w:left="1258" w:hanging="275"/>
      </w:pPr>
    </w:lvl>
    <w:lvl w:ilvl="2">
      <w:numFmt w:val="bullet"/>
      <w:lvlText w:val="•"/>
      <w:lvlJc w:val="left"/>
      <w:pPr>
        <w:ind w:left="2127" w:hanging="275"/>
      </w:pPr>
    </w:lvl>
    <w:lvl w:ilvl="3">
      <w:numFmt w:val="bullet"/>
      <w:lvlText w:val="•"/>
      <w:lvlJc w:val="left"/>
      <w:pPr>
        <w:ind w:left="2996" w:hanging="275"/>
      </w:pPr>
    </w:lvl>
    <w:lvl w:ilvl="4">
      <w:numFmt w:val="bullet"/>
      <w:lvlText w:val="•"/>
      <w:lvlJc w:val="left"/>
      <w:pPr>
        <w:ind w:left="3865" w:hanging="275"/>
      </w:pPr>
    </w:lvl>
    <w:lvl w:ilvl="5">
      <w:numFmt w:val="bullet"/>
      <w:lvlText w:val="•"/>
      <w:lvlJc w:val="left"/>
      <w:pPr>
        <w:ind w:left="4734" w:hanging="275"/>
      </w:pPr>
    </w:lvl>
    <w:lvl w:ilvl="6">
      <w:numFmt w:val="bullet"/>
      <w:lvlText w:val="•"/>
      <w:lvlJc w:val="left"/>
      <w:pPr>
        <w:ind w:left="5603" w:hanging="275"/>
      </w:pPr>
    </w:lvl>
    <w:lvl w:ilvl="7">
      <w:numFmt w:val="bullet"/>
      <w:lvlText w:val="•"/>
      <w:lvlJc w:val="left"/>
      <w:pPr>
        <w:ind w:left="6472" w:hanging="275"/>
      </w:pPr>
    </w:lvl>
    <w:lvl w:ilvl="8">
      <w:numFmt w:val="bullet"/>
      <w:lvlText w:val="•"/>
      <w:lvlJc w:val="left"/>
      <w:pPr>
        <w:ind w:left="7341" w:hanging="275"/>
      </w:pPr>
    </w:lvl>
  </w:abstractNum>
  <w:abstractNum w:abstractNumId="28" w15:restartNumberingAfterBreak="0">
    <w:nsid w:val="4CDE2CE2"/>
    <w:multiLevelType w:val="hybridMultilevel"/>
    <w:tmpl w:val="247E73DE"/>
    <w:lvl w:ilvl="0" w:tplc="5C9C24CC">
      <w:start w:val="1"/>
      <w:numFmt w:val="upperLetter"/>
      <w:lvlText w:val="%1."/>
      <w:lvlJc w:val="left"/>
      <w:pPr>
        <w:tabs>
          <w:tab w:val="num" w:pos="2486"/>
        </w:tabs>
        <w:ind w:left="2486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06"/>
        </w:tabs>
        <w:ind w:left="32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26"/>
        </w:tabs>
        <w:ind w:left="39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46"/>
        </w:tabs>
        <w:ind w:left="46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366"/>
        </w:tabs>
        <w:ind w:left="53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086"/>
        </w:tabs>
        <w:ind w:left="60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06"/>
        </w:tabs>
        <w:ind w:left="68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26"/>
        </w:tabs>
        <w:ind w:left="75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46"/>
        </w:tabs>
        <w:ind w:left="8246" w:hanging="180"/>
      </w:pPr>
      <w:rPr>
        <w:rFonts w:cs="Times New Roman"/>
      </w:rPr>
    </w:lvl>
  </w:abstractNum>
  <w:abstractNum w:abstractNumId="29" w15:restartNumberingAfterBreak="0">
    <w:nsid w:val="52430DFD"/>
    <w:multiLevelType w:val="hybridMultilevel"/>
    <w:tmpl w:val="97C85AE6"/>
    <w:lvl w:ilvl="0" w:tplc="98543752">
      <w:start w:val="1"/>
      <w:numFmt w:val="upperLetter"/>
      <w:lvlText w:val="%1."/>
      <w:lvlJc w:val="left"/>
      <w:pPr>
        <w:ind w:left="43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57" w:hanging="360"/>
      </w:pPr>
    </w:lvl>
    <w:lvl w:ilvl="2" w:tplc="0809001B" w:tentative="1">
      <w:start w:val="1"/>
      <w:numFmt w:val="lowerRoman"/>
      <w:lvlText w:val="%3."/>
      <w:lvlJc w:val="right"/>
      <w:pPr>
        <w:ind w:left="1877" w:hanging="180"/>
      </w:pPr>
    </w:lvl>
    <w:lvl w:ilvl="3" w:tplc="0809000F" w:tentative="1">
      <w:start w:val="1"/>
      <w:numFmt w:val="decimal"/>
      <w:lvlText w:val="%4."/>
      <w:lvlJc w:val="left"/>
      <w:pPr>
        <w:ind w:left="2597" w:hanging="360"/>
      </w:pPr>
    </w:lvl>
    <w:lvl w:ilvl="4" w:tplc="08090019" w:tentative="1">
      <w:start w:val="1"/>
      <w:numFmt w:val="lowerLetter"/>
      <w:lvlText w:val="%5."/>
      <w:lvlJc w:val="left"/>
      <w:pPr>
        <w:ind w:left="3317" w:hanging="360"/>
      </w:pPr>
    </w:lvl>
    <w:lvl w:ilvl="5" w:tplc="0809001B" w:tentative="1">
      <w:start w:val="1"/>
      <w:numFmt w:val="lowerRoman"/>
      <w:lvlText w:val="%6."/>
      <w:lvlJc w:val="right"/>
      <w:pPr>
        <w:ind w:left="4037" w:hanging="180"/>
      </w:pPr>
    </w:lvl>
    <w:lvl w:ilvl="6" w:tplc="0809000F" w:tentative="1">
      <w:start w:val="1"/>
      <w:numFmt w:val="decimal"/>
      <w:lvlText w:val="%7."/>
      <w:lvlJc w:val="left"/>
      <w:pPr>
        <w:ind w:left="4757" w:hanging="360"/>
      </w:pPr>
    </w:lvl>
    <w:lvl w:ilvl="7" w:tplc="08090019" w:tentative="1">
      <w:start w:val="1"/>
      <w:numFmt w:val="lowerLetter"/>
      <w:lvlText w:val="%8."/>
      <w:lvlJc w:val="left"/>
      <w:pPr>
        <w:ind w:left="5477" w:hanging="360"/>
      </w:pPr>
    </w:lvl>
    <w:lvl w:ilvl="8" w:tplc="08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0" w15:restartNumberingAfterBreak="0">
    <w:nsid w:val="54592FC4"/>
    <w:multiLevelType w:val="hybridMultilevel"/>
    <w:tmpl w:val="E96A06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F142B"/>
    <w:multiLevelType w:val="hybridMultilevel"/>
    <w:tmpl w:val="9564C18C"/>
    <w:lvl w:ilvl="0" w:tplc="98543752">
      <w:start w:val="1"/>
      <w:numFmt w:val="upperLetter"/>
      <w:lvlText w:val="%1."/>
      <w:lvlJc w:val="left"/>
      <w:pPr>
        <w:ind w:left="43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57" w:hanging="360"/>
      </w:pPr>
    </w:lvl>
    <w:lvl w:ilvl="2" w:tplc="0809001B" w:tentative="1">
      <w:start w:val="1"/>
      <w:numFmt w:val="lowerRoman"/>
      <w:lvlText w:val="%3."/>
      <w:lvlJc w:val="right"/>
      <w:pPr>
        <w:ind w:left="1877" w:hanging="180"/>
      </w:pPr>
    </w:lvl>
    <w:lvl w:ilvl="3" w:tplc="0809000F" w:tentative="1">
      <w:start w:val="1"/>
      <w:numFmt w:val="decimal"/>
      <w:lvlText w:val="%4."/>
      <w:lvlJc w:val="left"/>
      <w:pPr>
        <w:ind w:left="2597" w:hanging="360"/>
      </w:pPr>
    </w:lvl>
    <w:lvl w:ilvl="4" w:tplc="08090019" w:tentative="1">
      <w:start w:val="1"/>
      <w:numFmt w:val="lowerLetter"/>
      <w:lvlText w:val="%5."/>
      <w:lvlJc w:val="left"/>
      <w:pPr>
        <w:ind w:left="3317" w:hanging="360"/>
      </w:pPr>
    </w:lvl>
    <w:lvl w:ilvl="5" w:tplc="0809001B" w:tentative="1">
      <w:start w:val="1"/>
      <w:numFmt w:val="lowerRoman"/>
      <w:lvlText w:val="%6."/>
      <w:lvlJc w:val="right"/>
      <w:pPr>
        <w:ind w:left="4037" w:hanging="180"/>
      </w:pPr>
    </w:lvl>
    <w:lvl w:ilvl="6" w:tplc="0809000F" w:tentative="1">
      <w:start w:val="1"/>
      <w:numFmt w:val="decimal"/>
      <w:lvlText w:val="%7."/>
      <w:lvlJc w:val="left"/>
      <w:pPr>
        <w:ind w:left="4757" w:hanging="360"/>
      </w:pPr>
    </w:lvl>
    <w:lvl w:ilvl="7" w:tplc="08090019" w:tentative="1">
      <w:start w:val="1"/>
      <w:numFmt w:val="lowerLetter"/>
      <w:lvlText w:val="%8."/>
      <w:lvlJc w:val="left"/>
      <w:pPr>
        <w:ind w:left="5477" w:hanging="360"/>
      </w:pPr>
    </w:lvl>
    <w:lvl w:ilvl="8" w:tplc="08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2" w15:restartNumberingAfterBreak="0">
    <w:nsid w:val="569F514D"/>
    <w:multiLevelType w:val="hybridMultilevel"/>
    <w:tmpl w:val="60E4A8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42B44"/>
    <w:multiLevelType w:val="hybridMultilevel"/>
    <w:tmpl w:val="1FA46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67FA4"/>
    <w:multiLevelType w:val="hybridMultilevel"/>
    <w:tmpl w:val="87CC0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D1383"/>
    <w:multiLevelType w:val="hybridMultilevel"/>
    <w:tmpl w:val="3C82D332"/>
    <w:lvl w:ilvl="0" w:tplc="D79034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4E734F"/>
    <w:multiLevelType w:val="hybridMultilevel"/>
    <w:tmpl w:val="D4A443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172D13"/>
    <w:multiLevelType w:val="hybridMultilevel"/>
    <w:tmpl w:val="88D82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75121"/>
    <w:multiLevelType w:val="hybridMultilevel"/>
    <w:tmpl w:val="0B704460"/>
    <w:lvl w:ilvl="0" w:tplc="64126120">
      <w:start w:val="1"/>
      <w:numFmt w:val="decimal"/>
      <w:pStyle w:val="acz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280193"/>
    <w:multiLevelType w:val="hybridMultilevel"/>
    <w:tmpl w:val="0AD876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E3582"/>
    <w:multiLevelType w:val="hybridMultilevel"/>
    <w:tmpl w:val="5B180540"/>
    <w:lvl w:ilvl="0" w:tplc="40B0091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110DD"/>
    <w:multiLevelType w:val="hybridMultilevel"/>
    <w:tmpl w:val="5600B60C"/>
    <w:lvl w:ilvl="0" w:tplc="337A506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525F9"/>
    <w:multiLevelType w:val="hybridMultilevel"/>
    <w:tmpl w:val="B88C7EDE"/>
    <w:lvl w:ilvl="0" w:tplc="0D2CD77E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8"/>
  </w:num>
  <w:num w:numId="7">
    <w:abstractNumId w:val="11"/>
  </w:num>
  <w:num w:numId="8">
    <w:abstractNumId w:val="29"/>
  </w:num>
  <w:num w:numId="9">
    <w:abstractNumId w:val="4"/>
  </w:num>
  <w:num w:numId="10">
    <w:abstractNumId w:val="26"/>
  </w:num>
  <w:num w:numId="11">
    <w:abstractNumId w:val="23"/>
  </w:num>
  <w:num w:numId="12">
    <w:abstractNumId w:val="40"/>
  </w:num>
  <w:num w:numId="13">
    <w:abstractNumId w:val="8"/>
  </w:num>
  <w:num w:numId="14">
    <w:abstractNumId w:val="0"/>
  </w:num>
  <w:num w:numId="15">
    <w:abstractNumId w:val="24"/>
  </w:num>
  <w:num w:numId="16">
    <w:abstractNumId w:val="2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8"/>
  </w:num>
  <w:num w:numId="21">
    <w:abstractNumId w:val="7"/>
  </w:num>
  <w:num w:numId="22">
    <w:abstractNumId w:val="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18"/>
  </w:num>
  <w:num w:numId="26">
    <w:abstractNumId w:val="12"/>
  </w:num>
  <w:num w:numId="27">
    <w:abstractNumId w:val="31"/>
  </w:num>
  <w:num w:numId="28">
    <w:abstractNumId w:val="19"/>
  </w:num>
  <w:num w:numId="29">
    <w:abstractNumId w:val="14"/>
  </w:num>
  <w:num w:numId="30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37"/>
  </w:num>
  <w:num w:numId="33">
    <w:abstractNumId w:val="13"/>
  </w:num>
  <w:num w:numId="34">
    <w:abstractNumId w:val="30"/>
  </w:num>
  <w:num w:numId="35">
    <w:abstractNumId w:val="2"/>
  </w:num>
  <w:num w:numId="36">
    <w:abstractNumId w:val="34"/>
  </w:num>
  <w:num w:numId="37">
    <w:abstractNumId w:val="33"/>
  </w:num>
  <w:num w:numId="38">
    <w:abstractNumId w:val="16"/>
  </w:num>
  <w:num w:numId="39">
    <w:abstractNumId w:val="10"/>
  </w:num>
  <w:num w:numId="40">
    <w:abstractNumId w:val="3"/>
  </w:num>
  <w:num w:numId="41">
    <w:abstractNumId w:val="21"/>
  </w:num>
  <w:num w:numId="42">
    <w:abstractNumId w:val="32"/>
  </w:num>
  <w:num w:numId="43">
    <w:abstractNumId w:val="39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7067"/>
    <w:rsid w:val="00013AA2"/>
    <w:rsid w:val="0002553D"/>
    <w:rsid w:val="000271E8"/>
    <w:rsid w:val="00034528"/>
    <w:rsid w:val="0003526C"/>
    <w:rsid w:val="00037476"/>
    <w:rsid w:val="00037806"/>
    <w:rsid w:val="00044EDE"/>
    <w:rsid w:val="00045506"/>
    <w:rsid w:val="00045D24"/>
    <w:rsid w:val="00046CB2"/>
    <w:rsid w:val="0005259B"/>
    <w:rsid w:val="000532A4"/>
    <w:rsid w:val="0007568B"/>
    <w:rsid w:val="00081911"/>
    <w:rsid w:val="000875D1"/>
    <w:rsid w:val="00094615"/>
    <w:rsid w:val="00095F62"/>
    <w:rsid w:val="0009672B"/>
    <w:rsid w:val="000A379E"/>
    <w:rsid w:val="000A7E11"/>
    <w:rsid w:val="000C051D"/>
    <w:rsid w:val="000C4FF6"/>
    <w:rsid w:val="000C7A5E"/>
    <w:rsid w:val="000E234E"/>
    <w:rsid w:val="000E399D"/>
    <w:rsid w:val="000F06E7"/>
    <w:rsid w:val="000F0B03"/>
    <w:rsid w:val="000F2C17"/>
    <w:rsid w:val="000F51B9"/>
    <w:rsid w:val="0010280D"/>
    <w:rsid w:val="001222F3"/>
    <w:rsid w:val="00126DF2"/>
    <w:rsid w:val="0014692F"/>
    <w:rsid w:val="00146F37"/>
    <w:rsid w:val="001573A6"/>
    <w:rsid w:val="001609BD"/>
    <w:rsid w:val="00163F93"/>
    <w:rsid w:val="00184922"/>
    <w:rsid w:val="0019336E"/>
    <w:rsid w:val="00195327"/>
    <w:rsid w:val="00195C43"/>
    <w:rsid w:val="00196314"/>
    <w:rsid w:val="001A1D11"/>
    <w:rsid w:val="001B6B15"/>
    <w:rsid w:val="001D3804"/>
    <w:rsid w:val="001E078D"/>
    <w:rsid w:val="001E3463"/>
    <w:rsid w:val="001F1FD7"/>
    <w:rsid w:val="001F3511"/>
    <w:rsid w:val="00201D75"/>
    <w:rsid w:val="00203038"/>
    <w:rsid w:val="00204F72"/>
    <w:rsid w:val="002073D3"/>
    <w:rsid w:val="00211442"/>
    <w:rsid w:val="00217CB1"/>
    <w:rsid w:val="00223CCF"/>
    <w:rsid w:val="00227EAF"/>
    <w:rsid w:val="002303A1"/>
    <w:rsid w:val="00232B34"/>
    <w:rsid w:val="00241C5D"/>
    <w:rsid w:val="00243B9D"/>
    <w:rsid w:val="00245F52"/>
    <w:rsid w:val="00253168"/>
    <w:rsid w:val="00253943"/>
    <w:rsid w:val="002548A0"/>
    <w:rsid w:val="00254A45"/>
    <w:rsid w:val="00260D1D"/>
    <w:rsid w:val="002675A9"/>
    <w:rsid w:val="00270ECB"/>
    <w:rsid w:val="002762FC"/>
    <w:rsid w:val="00282DEA"/>
    <w:rsid w:val="00286184"/>
    <w:rsid w:val="00293DD8"/>
    <w:rsid w:val="002A17C1"/>
    <w:rsid w:val="002A622F"/>
    <w:rsid w:val="002A740F"/>
    <w:rsid w:val="002B34B3"/>
    <w:rsid w:val="002B43D1"/>
    <w:rsid w:val="002B6155"/>
    <w:rsid w:val="002C1DF9"/>
    <w:rsid w:val="002D60F9"/>
    <w:rsid w:val="002E0E1D"/>
    <w:rsid w:val="002E1D7A"/>
    <w:rsid w:val="002E26FF"/>
    <w:rsid w:val="002F0032"/>
    <w:rsid w:val="002F1E30"/>
    <w:rsid w:val="002F202F"/>
    <w:rsid w:val="003101A9"/>
    <w:rsid w:val="00311DAF"/>
    <w:rsid w:val="003128A1"/>
    <w:rsid w:val="00320E04"/>
    <w:rsid w:val="00325FB8"/>
    <w:rsid w:val="00326720"/>
    <w:rsid w:val="003309DB"/>
    <w:rsid w:val="003352AE"/>
    <w:rsid w:val="003437ED"/>
    <w:rsid w:val="00347AA4"/>
    <w:rsid w:val="00364459"/>
    <w:rsid w:val="00365432"/>
    <w:rsid w:val="0036553A"/>
    <w:rsid w:val="00371344"/>
    <w:rsid w:val="0037513A"/>
    <w:rsid w:val="003808E5"/>
    <w:rsid w:val="00390990"/>
    <w:rsid w:val="003A1074"/>
    <w:rsid w:val="003A186C"/>
    <w:rsid w:val="003A1E70"/>
    <w:rsid w:val="003B1D8E"/>
    <w:rsid w:val="003C1BA0"/>
    <w:rsid w:val="003C21E5"/>
    <w:rsid w:val="003C429B"/>
    <w:rsid w:val="003D3239"/>
    <w:rsid w:val="003E37D4"/>
    <w:rsid w:val="003F60AD"/>
    <w:rsid w:val="0040034C"/>
    <w:rsid w:val="004024BB"/>
    <w:rsid w:val="00402F49"/>
    <w:rsid w:val="00406D04"/>
    <w:rsid w:val="004109C9"/>
    <w:rsid w:val="00422DB0"/>
    <w:rsid w:val="00422DFA"/>
    <w:rsid w:val="004248B6"/>
    <w:rsid w:val="00431D12"/>
    <w:rsid w:val="00432795"/>
    <w:rsid w:val="0043725D"/>
    <w:rsid w:val="00441B03"/>
    <w:rsid w:val="004427B0"/>
    <w:rsid w:val="00453B0B"/>
    <w:rsid w:val="004560E6"/>
    <w:rsid w:val="00462C2A"/>
    <w:rsid w:val="0047141A"/>
    <w:rsid w:val="0048430A"/>
    <w:rsid w:val="004917BF"/>
    <w:rsid w:val="00492FE9"/>
    <w:rsid w:val="00493E3F"/>
    <w:rsid w:val="00496A75"/>
    <w:rsid w:val="00496D82"/>
    <w:rsid w:val="004B1BE1"/>
    <w:rsid w:val="004B6518"/>
    <w:rsid w:val="004C6B6A"/>
    <w:rsid w:val="004E6B06"/>
    <w:rsid w:val="004E6E8C"/>
    <w:rsid w:val="004E75F4"/>
    <w:rsid w:val="004F56A2"/>
    <w:rsid w:val="005009EF"/>
    <w:rsid w:val="0052174F"/>
    <w:rsid w:val="005333E3"/>
    <w:rsid w:val="00533C8E"/>
    <w:rsid w:val="005341EE"/>
    <w:rsid w:val="0053591E"/>
    <w:rsid w:val="00543C00"/>
    <w:rsid w:val="00544F20"/>
    <w:rsid w:val="005502D6"/>
    <w:rsid w:val="0055212E"/>
    <w:rsid w:val="00552FA8"/>
    <w:rsid w:val="00553869"/>
    <w:rsid w:val="005669C7"/>
    <w:rsid w:val="00570D9D"/>
    <w:rsid w:val="00571D22"/>
    <w:rsid w:val="0058184D"/>
    <w:rsid w:val="00581CDE"/>
    <w:rsid w:val="005848AA"/>
    <w:rsid w:val="00592998"/>
    <w:rsid w:val="005944DB"/>
    <w:rsid w:val="005972F8"/>
    <w:rsid w:val="005B580C"/>
    <w:rsid w:val="005C01DB"/>
    <w:rsid w:val="005D1D69"/>
    <w:rsid w:val="005E0C27"/>
    <w:rsid w:val="005E63B6"/>
    <w:rsid w:val="005E6A42"/>
    <w:rsid w:val="005F4482"/>
    <w:rsid w:val="005F59DC"/>
    <w:rsid w:val="00607927"/>
    <w:rsid w:val="00613143"/>
    <w:rsid w:val="00614905"/>
    <w:rsid w:val="006166F8"/>
    <w:rsid w:val="00625231"/>
    <w:rsid w:val="006303E0"/>
    <w:rsid w:val="00632DCA"/>
    <w:rsid w:val="00635259"/>
    <w:rsid w:val="00641693"/>
    <w:rsid w:val="0065424D"/>
    <w:rsid w:val="0065499D"/>
    <w:rsid w:val="00657222"/>
    <w:rsid w:val="00660918"/>
    <w:rsid w:val="006652EB"/>
    <w:rsid w:val="0067098E"/>
    <w:rsid w:val="00676051"/>
    <w:rsid w:val="0067669B"/>
    <w:rsid w:val="00685C65"/>
    <w:rsid w:val="00687AAC"/>
    <w:rsid w:val="00695610"/>
    <w:rsid w:val="006969C9"/>
    <w:rsid w:val="006974BB"/>
    <w:rsid w:val="006A1B95"/>
    <w:rsid w:val="006A5DFF"/>
    <w:rsid w:val="006B2DA1"/>
    <w:rsid w:val="006B3E51"/>
    <w:rsid w:val="006D5349"/>
    <w:rsid w:val="006E1133"/>
    <w:rsid w:val="006E1948"/>
    <w:rsid w:val="006F5564"/>
    <w:rsid w:val="00705DFC"/>
    <w:rsid w:val="00711722"/>
    <w:rsid w:val="00716C6A"/>
    <w:rsid w:val="00727542"/>
    <w:rsid w:val="00735F0C"/>
    <w:rsid w:val="00762DD4"/>
    <w:rsid w:val="007639F3"/>
    <w:rsid w:val="00763E18"/>
    <w:rsid w:val="0077251E"/>
    <w:rsid w:val="00772737"/>
    <w:rsid w:val="00773419"/>
    <w:rsid w:val="007803ED"/>
    <w:rsid w:val="00780CAE"/>
    <w:rsid w:val="0078321F"/>
    <w:rsid w:val="00791B63"/>
    <w:rsid w:val="00792B28"/>
    <w:rsid w:val="007A0898"/>
    <w:rsid w:val="007A0A9D"/>
    <w:rsid w:val="007B0E9A"/>
    <w:rsid w:val="007C15D4"/>
    <w:rsid w:val="007C5901"/>
    <w:rsid w:val="007D0D9A"/>
    <w:rsid w:val="007D7DF2"/>
    <w:rsid w:val="007D7EB5"/>
    <w:rsid w:val="007F2CF9"/>
    <w:rsid w:val="007F42FC"/>
    <w:rsid w:val="007F6377"/>
    <w:rsid w:val="007F7BD0"/>
    <w:rsid w:val="00802606"/>
    <w:rsid w:val="0081069D"/>
    <w:rsid w:val="00815137"/>
    <w:rsid w:val="00815454"/>
    <w:rsid w:val="00822973"/>
    <w:rsid w:val="00823C9D"/>
    <w:rsid w:val="00827C66"/>
    <w:rsid w:val="00830A78"/>
    <w:rsid w:val="00834C8F"/>
    <w:rsid w:val="008355A9"/>
    <w:rsid w:val="008478DC"/>
    <w:rsid w:val="0085092C"/>
    <w:rsid w:val="00856BBC"/>
    <w:rsid w:val="00870B5E"/>
    <w:rsid w:val="00871412"/>
    <w:rsid w:val="00874AD6"/>
    <w:rsid w:val="0089543E"/>
    <w:rsid w:val="008A012C"/>
    <w:rsid w:val="008A5ED5"/>
    <w:rsid w:val="008B5494"/>
    <w:rsid w:val="008B65D3"/>
    <w:rsid w:val="008C04BC"/>
    <w:rsid w:val="008C4E14"/>
    <w:rsid w:val="008D2594"/>
    <w:rsid w:val="008D5FAF"/>
    <w:rsid w:val="008E02F9"/>
    <w:rsid w:val="00907478"/>
    <w:rsid w:val="00914A78"/>
    <w:rsid w:val="00917432"/>
    <w:rsid w:val="00923E78"/>
    <w:rsid w:val="00934778"/>
    <w:rsid w:val="00935AD1"/>
    <w:rsid w:val="00935B9C"/>
    <w:rsid w:val="00940203"/>
    <w:rsid w:val="00965F0D"/>
    <w:rsid w:val="00967601"/>
    <w:rsid w:val="00970649"/>
    <w:rsid w:val="00971767"/>
    <w:rsid w:val="009826F0"/>
    <w:rsid w:val="009844D7"/>
    <w:rsid w:val="00986FA2"/>
    <w:rsid w:val="009A3B78"/>
    <w:rsid w:val="009A4899"/>
    <w:rsid w:val="009B255B"/>
    <w:rsid w:val="009B2A73"/>
    <w:rsid w:val="009C35A5"/>
    <w:rsid w:val="009D3204"/>
    <w:rsid w:val="009E49E9"/>
    <w:rsid w:val="009F0A3C"/>
    <w:rsid w:val="009F5916"/>
    <w:rsid w:val="00A01668"/>
    <w:rsid w:val="00A0538C"/>
    <w:rsid w:val="00A06313"/>
    <w:rsid w:val="00A11DCC"/>
    <w:rsid w:val="00A16E89"/>
    <w:rsid w:val="00A21A3F"/>
    <w:rsid w:val="00A26AE0"/>
    <w:rsid w:val="00A30F0A"/>
    <w:rsid w:val="00A410D4"/>
    <w:rsid w:val="00A420D0"/>
    <w:rsid w:val="00A42528"/>
    <w:rsid w:val="00A43BFB"/>
    <w:rsid w:val="00A43E23"/>
    <w:rsid w:val="00A47303"/>
    <w:rsid w:val="00A52B15"/>
    <w:rsid w:val="00A60924"/>
    <w:rsid w:val="00A6319B"/>
    <w:rsid w:val="00A634A2"/>
    <w:rsid w:val="00A645D7"/>
    <w:rsid w:val="00A67C3E"/>
    <w:rsid w:val="00A818CD"/>
    <w:rsid w:val="00A85B25"/>
    <w:rsid w:val="00A90E1D"/>
    <w:rsid w:val="00A94531"/>
    <w:rsid w:val="00AA1170"/>
    <w:rsid w:val="00AA3296"/>
    <w:rsid w:val="00AC4FD3"/>
    <w:rsid w:val="00AD1C59"/>
    <w:rsid w:val="00AD29D4"/>
    <w:rsid w:val="00AD76DD"/>
    <w:rsid w:val="00AF04FF"/>
    <w:rsid w:val="00AF1181"/>
    <w:rsid w:val="00AF6BBC"/>
    <w:rsid w:val="00B14D83"/>
    <w:rsid w:val="00B15F03"/>
    <w:rsid w:val="00B17AD1"/>
    <w:rsid w:val="00B364C2"/>
    <w:rsid w:val="00B405BD"/>
    <w:rsid w:val="00B40DE3"/>
    <w:rsid w:val="00B42586"/>
    <w:rsid w:val="00B437C7"/>
    <w:rsid w:val="00B43AD7"/>
    <w:rsid w:val="00B454AC"/>
    <w:rsid w:val="00B52CA6"/>
    <w:rsid w:val="00B532EF"/>
    <w:rsid w:val="00B5511F"/>
    <w:rsid w:val="00B726CC"/>
    <w:rsid w:val="00B72C83"/>
    <w:rsid w:val="00B80192"/>
    <w:rsid w:val="00B83F53"/>
    <w:rsid w:val="00B85931"/>
    <w:rsid w:val="00B85BB7"/>
    <w:rsid w:val="00B85D13"/>
    <w:rsid w:val="00B86E55"/>
    <w:rsid w:val="00B8712F"/>
    <w:rsid w:val="00B90636"/>
    <w:rsid w:val="00B916B9"/>
    <w:rsid w:val="00B951AD"/>
    <w:rsid w:val="00BB0172"/>
    <w:rsid w:val="00BB7B44"/>
    <w:rsid w:val="00BC46CB"/>
    <w:rsid w:val="00BC6ABF"/>
    <w:rsid w:val="00BD198C"/>
    <w:rsid w:val="00BD2132"/>
    <w:rsid w:val="00BD5996"/>
    <w:rsid w:val="00BD5EB1"/>
    <w:rsid w:val="00BD7EC3"/>
    <w:rsid w:val="00BF44E4"/>
    <w:rsid w:val="00BF59A8"/>
    <w:rsid w:val="00BF7A2C"/>
    <w:rsid w:val="00C00479"/>
    <w:rsid w:val="00C11DE1"/>
    <w:rsid w:val="00C16097"/>
    <w:rsid w:val="00C16C47"/>
    <w:rsid w:val="00C173A9"/>
    <w:rsid w:val="00C30A84"/>
    <w:rsid w:val="00C30D43"/>
    <w:rsid w:val="00C30FF2"/>
    <w:rsid w:val="00C32664"/>
    <w:rsid w:val="00C32718"/>
    <w:rsid w:val="00C36339"/>
    <w:rsid w:val="00C377BC"/>
    <w:rsid w:val="00C4290D"/>
    <w:rsid w:val="00C46B67"/>
    <w:rsid w:val="00C4759A"/>
    <w:rsid w:val="00C512D3"/>
    <w:rsid w:val="00C51B88"/>
    <w:rsid w:val="00C521E8"/>
    <w:rsid w:val="00C535D2"/>
    <w:rsid w:val="00C543DE"/>
    <w:rsid w:val="00C55A4B"/>
    <w:rsid w:val="00C5619D"/>
    <w:rsid w:val="00C67A95"/>
    <w:rsid w:val="00C724BE"/>
    <w:rsid w:val="00C75F2C"/>
    <w:rsid w:val="00C7682D"/>
    <w:rsid w:val="00C80877"/>
    <w:rsid w:val="00C871D1"/>
    <w:rsid w:val="00C87C5B"/>
    <w:rsid w:val="00CB5712"/>
    <w:rsid w:val="00CC0406"/>
    <w:rsid w:val="00CC71CE"/>
    <w:rsid w:val="00CD613F"/>
    <w:rsid w:val="00CE7D89"/>
    <w:rsid w:val="00CF30DE"/>
    <w:rsid w:val="00CF4807"/>
    <w:rsid w:val="00D10751"/>
    <w:rsid w:val="00D137A4"/>
    <w:rsid w:val="00D15926"/>
    <w:rsid w:val="00D162CC"/>
    <w:rsid w:val="00D2114A"/>
    <w:rsid w:val="00D23BA9"/>
    <w:rsid w:val="00D27ED4"/>
    <w:rsid w:val="00D33AE8"/>
    <w:rsid w:val="00D41BCE"/>
    <w:rsid w:val="00D428CF"/>
    <w:rsid w:val="00D44340"/>
    <w:rsid w:val="00D51249"/>
    <w:rsid w:val="00D540C9"/>
    <w:rsid w:val="00D54CA9"/>
    <w:rsid w:val="00D61E45"/>
    <w:rsid w:val="00D623B0"/>
    <w:rsid w:val="00D74561"/>
    <w:rsid w:val="00D7476E"/>
    <w:rsid w:val="00D74F63"/>
    <w:rsid w:val="00D755B6"/>
    <w:rsid w:val="00D77582"/>
    <w:rsid w:val="00D77654"/>
    <w:rsid w:val="00D812D0"/>
    <w:rsid w:val="00D83858"/>
    <w:rsid w:val="00D87C0F"/>
    <w:rsid w:val="00D92850"/>
    <w:rsid w:val="00DA08FB"/>
    <w:rsid w:val="00DB2F71"/>
    <w:rsid w:val="00DB3464"/>
    <w:rsid w:val="00DB3D10"/>
    <w:rsid w:val="00DB51E4"/>
    <w:rsid w:val="00DC2B1B"/>
    <w:rsid w:val="00DC2CC4"/>
    <w:rsid w:val="00DC43AE"/>
    <w:rsid w:val="00DD0030"/>
    <w:rsid w:val="00DE0D88"/>
    <w:rsid w:val="00DF5ECF"/>
    <w:rsid w:val="00E0302C"/>
    <w:rsid w:val="00E06D17"/>
    <w:rsid w:val="00E10AD3"/>
    <w:rsid w:val="00E15D2D"/>
    <w:rsid w:val="00E1638D"/>
    <w:rsid w:val="00E2083D"/>
    <w:rsid w:val="00E23076"/>
    <w:rsid w:val="00E30A8A"/>
    <w:rsid w:val="00E35F1C"/>
    <w:rsid w:val="00E36F25"/>
    <w:rsid w:val="00E37BDF"/>
    <w:rsid w:val="00E6320E"/>
    <w:rsid w:val="00E65A2E"/>
    <w:rsid w:val="00E65ACA"/>
    <w:rsid w:val="00E65C77"/>
    <w:rsid w:val="00E92BDA"/>
    <w:rsid w:val="00E94F6B"/>
    <w:rsid w:val="00EC5BE2"/>
    <w:rsid w:val="00ED06AC"/>
    <w:rsid w:val="00EE0FDE"/>
    <w:rsid w:val="00EE20C1"/>
    <w:rsid w:val="00F05957"/>
    <w:rsid w:val="00F06925"/>
    <w:rsid w:val="00F078B6"/>
    <w:rsid w:val="00F17DA5"/>
    <w:rsid w:val="00F31A7A"/>
    <w:rsid w:val="00F34562"/>
    <w:rsid w:val="00F36CE6"/>
    <w:rsid w:val="00F37E04"/>
    <w:rsid w:val="00F402BA"/>
    <w:rsid w:val="00F40E7E"/>
    <w:rsid w:val="00F46386"/>
    <w:rsid w:val="00F47CEC"/>
    <w:rsid w:val="00F548C1"/>
    <w:rsid w:val="00F82DF5"/>
    <w:rsid w:val="00F903BE"/>
    <w:rsid w:val="00FB2E70"/>
    <w:rsid w:val="00FB5E81"/>
    <w:rsid w:val="00FB663D"/>
    <w:rsid w:val="00FC07E4"/>
    <w:rsid w:val="00FD48A2"/>
    <w:rsid w:val="00FD4E92"/>
    <w:rsid w:val="00FE484C"/>
    <w:rsid w:val="00FE4D5F"/>
    <w:rsid w:val="00FE6573"/>
    <w:rsid w:val="00FF40F0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90B74F-D7F2-4541-BD3E-A1624C89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16E89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uiPriority w:val="99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uiPriority w:val="99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paragraph" w:customStyle="1" w:styleId="Nagwek21">
    <w:name w:val="Nagłówek 21"/>
    <w:basedOn w:val="Normalny"/>
    <w:next w:val="Normalny"/>
    <w:semiHidden/>
    <w:unhideWhenUsed/>
    <w:qFormat/>
    <w:rsid w:val="00A16E89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A16E89"/>
  </w:style>
  <w:style w:type="character" w:customStyle="1" w:styleId="Nagwek2Znak">
    <w:name w:val="Nagłówek 2 Znak"/>
    <w:basedOn w:val="Domylnaczcionkaakapitu"/>
    <w:link w:val="Nagwek2"/>
    <w:semiHidden/>
    <w:rsid w:val="00A16E8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A16E89"/>
    <w:rPr>
      <w:color w:val="800080"/>
      <w:u w:val="single"/>
    </w:rPr>
  </w:style>
  <w:style w:type="character" w:styleId="Uwydatnienie">
    <w:name w:val="Emphasis"/>
    <w:basedOn w:val="Domylnaczcionkaakapitu"/>
    <w:uiPriority w:val="20"/>
    <w:qFormat/>
    <w:rsid w:val="00A16E89"/>
    <w:rPr>
      <w:b/>
      <w:bCs/>
      <w:i w:val="0"/>
      <w:iCs w:val="0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16E89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A16E89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A16E89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A16E89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16E89"/>
    <w:rPr>
      <w:sz w:val="24"/>
      <w:szCs w:val="24"/>
    </w:rPr>
  </w:style>
  <w:style w:type="character" w:customStyle="1" w:styleId="TematkomentarzaZnak1">
    <w:name w:val="Temat komentarza Znak1"/>
    <w:basedOn w:val="TekstkomentarzaZnak1"/>
    <w:uiPriority w:val="99"/>
    <w:semiHidden/>
    <w:rsid w:val="00A16E89"/>
    <w:rPr>
      <w:rFonts w:ascii="Times New Roman" w:hAnsi="Times New Roman" w:cs="Times New Roman"/>
      <w:b/>
      <w:bCs/>
      <w:sz w:val="20"/>
      <w:szCs w:val="20"/>
    </w:rPr>
  </w:style>
  <w:style w:type="paragraph" w:customStyle="1" w:styleId="CM2">
    <w:name w:val="CM2"/>
    <w:basedOn w:val="Normalny"/>
    <w:next w:val="Normalny"/>
    <w:uiPriority w:val="99"/>
    <w:semiHidden/>
    <w:rsid w:val="00A16E89"/>
    <w:pPr>
      <w:widowControl w:val="0"/>
      <w:autoSpaceDE w:val="0"/>
      <w:autoSpaceDN w:val="0"/>
      <w:adjustRightInd w:val="0"/>
      <w:spacing w:line="280" w:lineRule="atLeast"/>
    </w:pPr>
    <w:rPr>
      <w:rFonts w:ascii="Times New Roman" w:hAnsi="Times New Roman" w:cs="Times New Roman"/>
    </w:rPr>
  </w:style>
  <w:style w:type="paragraph" w:customStyle="1" w:styleId="CM3">
    <w:name w:val="CM3"/>
    <w:basedOn w:val="Normalny"/>
    <w:next w:val="Normalny"/>
    <w:uiPriority w:val="99"/>
    <w:rsid w:val="00A16E89"/>
    <w:pPr>
      <w:widowControl w:val="0"/>
      <w:autoSpaceDE w:val="0"/>
      <w:autoSpaceDN w:val="0"/>
      <w:adjustRightInd w:val="0"/>
      <w:spacing w:line="293" w:lineRule="atLeast"/>
    </w:pPr>
    <w:rPr>
      <w:rFonts w:ascii="Times New Roman" w:hAnsi="Times New Roman" w:cs="Times New Roman"/>
    </w:rPr>
  </w:style>
  <w:style w:type="paragraph" w:customStyle="1" w:styleId="Default">
    <w:name w:val="Default"/>
    <w:rsid w:val="00A16E8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Zawartotabeli">
    <w:name w:val="Zawartość tabeli"/>
    <w:basedOn w:val="Normalny"/>
    <w:rsid w:val="00A16E89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2"/>
    </w:rPr>
  </w:style>
  <w:style w:type="character" w:styleId="Odwoanieprzypisudolnego">
    <w:name w:val="footnote reference"/>
    <w:basedOn w:val="Domylnaczcionkaakapitu"/>
    <w:uiPriority w:val="99"/>
    <w:unhideWhenUsed/>
    <w:rsid w:val="00A16E89"/>
    <w:rPr>
      <w:vertAlign w:val="superscript"/>
    </w:rPr>
  </w:style>
  <w:style w:type="character" w:customStyle="1" w:styleId="mw-headline">
    <w:name w:val="mw-headline"/>
    <w:basedOn w:val="Domylnaczcionkaakapitu"/>
    <w:rsid w:val="00A16E89"/>
  </w:style>
  <w:style w:type="table" w:customStyle="1" w:styleId="Tabela-Siatka1">
    <w:name w:val="Tabela - Siatka1"/>
    <w:basedOn w:val="Standardowy"/>
    <w:next w:val="Tabela-Siatka"/>
    <w:uiPriority w:val="59"/>
    <w:rsid w:val="00A16E8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A16E89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next w:val="Tekstpodstawowy2"/>
    <w:link w:val="Tekstpodstawowy2Znak"/>
    <w:uiPriority w:val="99"/>
    <w:semiHidden/>
    <w:unhideWhenUsed/>
    <w:rsid w:val="00A16E89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1"/>
    <w:uiPriority w:val="99"/>
    <w:semiHidden/>
    <w:rsid w:val="00A16E89"/>
    <w:rPr>
      <w:rFonts w:ascii="Times New Roman" w:hAnsi="Times New Roman" w:cs="Times New Roman"/>
    </w:rPr>
  </w:style>
  <w:style w:type="paragraph" w:customStyle="1" w:styleId="zadanie">
    <w:name w:val="zadanie"/>
    <w:basedOn w:val="Normalny"/>
    <w:rsid w:val="00A16E89"/>
    <w:pPr>
      <w:shd w:val="clear" w:color="auto" w:fill="CCCCCC"/>
      <w:spacing w:before="240" w:after="40"/>
      <w:jc w:val="right"/>
    </w:pPr>
    <w:rPr>
      <w:rFonts w:ascii="Times New Roman" w:hAnsi="Times New Roman" w:cs="Times New Roman"/>
      <w:b/>
      <w:sz w:val="22"/>
    </w:rPr>
  </w:style>
  <w:style w:type="paragraph" w:customStyle="1" w:styleId="Zwykytekst1">
    <w:name w:val="Zwykły tekst1"/>
    <w:basedOn w:val="Normalny"/>
    <w:next w:val="Zwykytekst"/>
    <w:link w:val="ZwykytekstZnak"/>
    <w:uiPriority w:val="99"/>
    <w:semiHidden/>
    <w:unhideWhenUsed/>
    <w:rsid w:val="00A16E89"/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1"/>
    <w:uiPriority w:val="99"/>
    <w:semiHidden/>
    <w:rsid w:val="00A16E89"/>
    <w:rPr>
      <w:rFonts w:ascii="Consolas" w:hAnsi="Consolas"/>
      <w:sz w:val="21"/>
      <w:szCs w:val="21"/>
    </w:rPr>
  </w:style>
  <w:style w:type="table" w:customStyle="1" w:styleId="Tabela-Siatka2">
    <w:name w:val="Tabela - Siatka2"/>
    <w:basedOn w:val="Standardowy"/>
    <w:next w:val="Tabela-Siatka"/>
    <w:rsid w:val="00A16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A16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rsid w:val="00A16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link w:val="Styl1Znak"/>
    <w:qFormat/>
    <w:rsid w:val="00A16E89"/>
    <w:pPr>
      <w:ind w:left="465" w:hanging="465"/>
      <w:jc w:val="both"/>
    </w:pPr>
    <w:rPr>
      <w:rFonts w:ascii="Times New Roman" w:hAnsi="Times New Roman" w:cs="Times New Roman"/>
    </w:rPr>
  </w:style>
  <w:style w:type="character" w:customStyle="1" w:styleId="Styl1Znak">
    <w:name w:val="Styl1 Znak"/>
    <w:basedOn w:val="Domylnaczcionkaakapitu"/>
    <w:link w:val="Styl1"/>
    <w:rsid w:val="00A16E89"/>
    <w:rPr>
      <w:sz w:val="24"/>
      <w:szCs w:val="24"/>
    </w:rPr>
  </w:style>
  <w:style w:type="paragraph" w:customStyle="1" w:styleId="Standard">
    <w:name w:val="Standard"/>
    <w:rsid w:val="00A16E8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cz">
    <w:name w:val="acz"/>
    <w:autoRedefine/>
    <w:rsid w:val="00A16E89"/>
    <w:pPr>
      <w:numPr>
        <w:numId w:val="6"/>
      </w:numPr>
    </w:pPr>
    <w:rPr>
      <w:sz w:val="24"/>
      <w:szCs w:val="24"/>
    </w:rPr>
  </w:style>
  <w:style w:type="paragraph" w:customStyle="1" w:styleId="Polecenie">
    <w:name w:val="Polecenie"/>
    <w:basedOn w:val="Normalny"/>
    <w:rsid w:val="00A16E89"/>
    <w:pPr>
      <w:jc w:val="both"/>
    </w:pPr>
    <w:rPr>
      <w:rFonts w:ascii="Times New Roman" w:hAnsi="Times New Roman" w:cs="Times New Roman"/>
      <w:b/>
      <w:bCs/>
      <w:szCs w:val="20"/>
    </w:rPr>
  </w:style>
  <w:style w:type="table" w:customStyle="1" w:styleId="Tabela-Siatka3">
    <w:name w:val="Tabela - Siatka3"/>
    <w:basedOn w:val="Standardowy"/>
    <w:next w:val="Tabela-Siatka"/>
    <w:uiPriority w:val="59"/>
    <w:rsid w:val="00A16E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next w:val="Tekstpodstawowy3"/>
    <w:link w:val="Tekstpodstawowy3Znak"/>
    <w:uiPriority w:val="99"/>
    <w:semiHidden/>
    <w:unhideWhenUsed/>
    <w:rsid w:val="00A16E89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1"/>
    <w:uiPriority w:val="99"/>
    <w:semiHidden/>
    <w:rsid w:val="00A16E89"/>
    <w:rPr>
      <w:rFonts w:ascii="Times New Roman" w:hAnsi="Times New Roman" w:cs="Times New Roman"/>
      <w:sz w:val="16"/>
      <w:szCs w:val="16"/>
    </w:rPr>
  </w:style>
  <w:style w:type="paragraph" w:customStyle="1" w:styleId="default0">
    <w:name w:val="default"/>
    <w:basedOn w:val="Normalny"/>
    <w:rsid w:val="00A16E89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table" w:customStyle="1" w:styleId="Tabela-Siatka4">
    <w:name w:val="Tabela - Siatka4"/>
    <w:basedOn w:val="Standardowy"/>
    <w:next w:val="Tabela-Siatka"/>
    <w:uiPriority w:val="59"/>
    <w:rsid w:val="00A16E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A16E89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A16E89"/>
    <w:pPr>
      <w:tabs>
        <w:tab w:val="left" w:pos="709"/>
      </w:tabs>
      <w:suppressAutoHyphens/>
      <w:spacing w:line="100" w:lineRule="atLeast"/>
    </w:pPr>
    <w:rPr>
      <w:rFonts w:eastAsia="Calibri"/>
      <w:sz w:val="24"/>
      <w:szCs w:val="24"/>
    </w:rPr>
  </w:style>
  <w:style w:type="character" w:customStyle="1" w:styleId="Nagwek2Znak1">
    <w:name w:val="Nagłówek 2 Znak1"/>
    <w:basedOn w:val="Domylnaczcionkaakapitu"/>
    <w:semiHidden/>
    <w:rsid w:val="00A16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rsid w:val="00A16E89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1"/>
    <w:rsid w:val="00A16E89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16E89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A16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1"/>
    <w:rsid w:val="00A16E89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rsid w:val="00A16E89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1"/>
    <w:rsid w:val="00A16E89"/>
    <w:rPr>
      <w:rFonts w:ascii="Consolas" w:hAnsi="Consolas" w:cs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A16E89"/>
    <w:rPr>
      <w:rFonts w:ascii="Consolas" w:hAnsi="Consolas" w:cs="Consolas"/>
      <w:sz w:val="21"/>
      <w:szCs w:val="21"/>
    </w:rPr>
  </w:style>
  <w:style w:type="paragraph" w:styleId="Tekstpodstawowy3">
    <w:name w:val="Body Text 3"/>
    <w:basedOn w:val="Normalny"/>
    <w:link w:val="Tekstpodstawowy3Znak1"/>
    <w:rsid w:val="00A16E8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rsid w:val="00A16E89"/>
    <w:rPr>
      <w:rFonts w:ascii="Arial" w:hAnsi="Arial" w:cs="Arial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762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762FC"/>
    <w:rPr>
      <w:rFonts w:ascii="Arial" w:hAnsi="Arial" w:cs="Arial"/>
    </w:rPr>
  </w:style>
  <w:style w:type="character" w:styleId="Odwoanieprzypisukocowego">
    <w:name w:val="endnote reference"/>
    <w:basedOn w:val="Domylnaczcionkaakapitu"/>
    <w:rsid w:val="002762FC"/>
    <w:rPr>
      <w:vertAlign w:val="superscript"/>
    </w:rPr>
  </w:style>
  <w:style w:type="character" w:styleId="Odwoanieintensywne">
    <w:name w:val="Intense Reference"/>
    <w:basedOn w:val="Domylnaczcionkaakapitu"/>
    <w:uiPriority w:val="32"/>
    <w:qFormat/>
    <w:rsid w:val="002762FC"/>
    <w:rPr>
      <w:b/>
      <w:bCs/>
      <w:smallCaps/>
      <w:color w:val="C0504D" w:themeColor="accent2"/>
      <w:spacing w:val="5"/>
      <w:u w:val="single"/>
    </w:rPr>
  </w:style>
  <w:style w:type="character" w:styleId="Wyrnieniedelikatne">
    <w:name w:val="Subtle Emphasis"/>
    <w:basedOn w:val="Domylnaczcionkaakapitu"/>
    <w:uiPriority w:val="19"/>
    <w:qFormat/>
    <w:rsid w:val="00A26AE0"/>
    <w:rPr>
      <w:i/>
      <w:iCs/>
      <w:color w:val="808080" w:themeColor="text1" w:themeTint="7F"/>
    </w:rPr>
  </w:style>
  <w:style w:type="character" w:customStyle="1" w:styleId="st1">
    <w:name w:val="st1"/>
    <w:basedOn w:val="Domylnaczcionkaakapitu"/>
    <w:rsid w:val="005009EF"/>
  </w:style>
  <w:style w:type="paragraph" w:customStyle="1" w:styleId="ARTartustawynprozporzdzenia">
    <w:name w:val="ART(§) – art. ustawy (§ np. rozporządzenia)"/>
    <w:uiPriority w:val="11"/>
    <w:qFormat/>
    <w:rsid w:val="005F448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5079124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621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1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393F-8253-4FD1-B229-C272D596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2288</Words>
  <Characters>13729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 Król</dc:creator>
  <cp:lastModifiedBy>Ostrowska Anna</cp:lastModifiedBy>
  <cp:revision>3</cp:revision>
  <cp:lastPrinted>2018-09-14T13:13:00Z</cp:lastPrinted>
  <dcterms:created xsi:type="dcterms:W3CDTF">2019-05-22T10:50:00Z</dcterms:created>
  <dcterms:modified xsi:type="dcterms:W3CDTF">2019-05-22T10:52:00Z</dcterms:modified>
</cp:coreProperties>
</file>