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344BDD" w14:textId="77777777" w:rsidR="00B527E8" w:rsidRPr="00DA72E9" w:rsidRDefault="003679EE">
      <w:pPr>
        <w:rPr>
          <w:sz w:val="22"/>
          <w:szCs w:val="22"/>
        </w:rPr>
      </w:pPr>
      <w:r w:rsidRPr="00DA72E9">
        <w:rPr>
          <w:sz w:val="22"/>
          <w:szCs w:val="22"/>
        </w:rPr>
        <w:t>SN-V.431.8</w:t>
      </w:r>
      <w:r w:rsidR="00B527E8" w:rsidRPr="00DA72E9">
        <w:rPr>
          <w:sz w:val="22"/>
          <w:szCs w:val="22"/>
        </w:rPr>
        <w:t>.2015.11</w:t>
      </w:r>
    </w:p>
    <w:p w14:paraId="684F3998" w14:textId="77777777" w:rsidR="00B527E8" w:rsidRPr="002D5144" w:rsidRDefault="00B527E8"/>
    <w:p w14:paraId="42617407" w14:textId="77777777" w:rsidR="00B527E8" w:rsidRPr="002D5144" w:rsidRDefault="00B527E8"/>
    <w:p w14:paraId="2FAD1B64" w14:textId="77777777" w:rsidR="00B527E8" w:rsidRPr="002D5144" w:rsidRDefault="00B527E8"/>
    <w:p w14:paraId="47ACAF4F" w14:textId="77777777" w:rsidR="00DA72E9" w:rsidRDefault="00DA72E9" w:rsidP="00DA72E9">
      <w:pPr>
        <w:jc w:val="center"/>
        <w:rPr>
          <w:b/>
          <w:bCs/>
        </w:rPr>
      </w:pPr>
      <w:r>
        <w:rPr>
          <w:b/>
          <w:bCs/>
        </w:rPr>
        <w:t>WYSTĄPIENIE POKONTROLNE</w:t>
      </w:r>
    </w:p>
    <w:p w14:paraId="76E9F2FF" w14:textId="77777777" w:rsidR="00B527E8" w:rsidRPr="002D5144" w:rsidRDefault="00B527E8" w:rsidP="00DA72E9">
      <w:pPr>
        <w:rPr>
          <w:b/>
          <w:bCs/>
        </w:rPr>
      </w:pPr>
    </w:p>
    <w:p w14:paraId="081C1D8C" w14:textId="77777777" w:rsidR="00B527E8" w:rsidRPr="002D5144" w:rsidRDefault="00B527E8">
      <w:pPr>
        <w:rPr>
          <w:b/>
          <w:bCs/>
        </w:rPr>
      </w:pPr>
    </w:p>
    <w:p w14:paraId="39A62F8B" w14:textId="77777777" w:rsidR="00B527E8" w:rsidRPr="002D5144" w:rsidRDefault="00B527E8">
      <w:pPr>
        <w:jc w:val="both"/>
      </w:pPr>
      <w:r w:rsidRPr="002D5144">
        <w:t>z kontroli problemowej przeprowadzone</w:t>
      </w:r>
      <w:r w:rsidR="003679EE" w:rsidRPr="002D5144">
        <w:t>j w Starostwie Powiatowym w Czarnkowie</w:t>
      </w:r>
      <w:r w:rsidRPr="002D5144">
        <w:t xml:space="preserve"> w</w:t>
      </w:r>
      <w:r w:rsidR="003679EE" w:rsidRPr="002D5144">
        <w:t> </w:t>
      </w:r>
      <w:r w:rsidRPr="002D5144">
        <w:t>zakresie gospoda</w:t>
      </w:r>
      <w:r w:rsidR="003679EE" w:rsidRPr="002D5144">
        <w:t>rowan</w:t>
      </w:r>
      <w:r w:rsidR="000E7EF6" w:rsidRPr="002D5144">
        <w:t>ia przez Starostę Czarnkowsko-Trzcianeckiego</w:t>
      </w:r>
      <w:r w:rsidRPr="002D5144">
        <w:t xml:space="preserve"> nieruchomościami stanowiącymi własność Skarbu Państwa oraz wykonywania przez niego innych zadań zleconych w zakresie gospodarki nieruchomościami.</w:t>
      </w:r>
    </w:p>
    <w:p w14:paraId="377ABD5D" w14:textId="77777777" w:rsidR="00B527E8" w:rsidRPr="002D5144" w:rsidRDefault="00B527E8"/>
    <w:p w14:paraId="7ABF78C4" w14:textId="77777777" w:rsidR="00B527E8" w:rsidRPr="002D5144" w:rsidRDefault="00B527E8"/>
    <w:p w14:paraId="1E88EB32" w14:textId="77777777" w:rsidR="00B527E8" w:rsidRPr="002D5144" w:rsidRDefault="00B527E8"/>
    <w:p w14:paraId="05B39789" w14:textId="77777777" w:rsidR="00B527E8" w:rsidRPr="002D5144" w:rsidRDefault="00B527E8">
      <w:pPr>
        <w:rPr>
          <w:b/>
          <w:bCs/>
        </w:rPr>
      </w:pPr>
      <w:r w:rsidRPr="002D5144">
        <w:rPr>
          <w:b/>
          <w:bCs/>
        </w:rPr>
        <w:t>USTALENIA OGÓLNE:</w:t>
      </w:r>
    </w:p>
    <w:p w14:paraId="55C9295A" w14:textId="77777777" w:rsidR="00B527E8" w:rsidRPr="002D5144" w:rsidRDefault="00B527E8">
      <w:pPr>
        <w:rPr>
          <w:b/>
          <w:bCs/>
        </w:rPr>
      </w:pPr>
    </w:p>
    <w:p w14:paraId="21443F95" w14:textId="77777777" w:rsidR="00B527E8" w:rsidRPr="002D5144" w:rsidRDefault="00B527E8">
      <w:pPr>
        <w:rPr>
          <w:b/>
          <w:bCs/>
        </w:rPr>
      </w:pPr>
    </w:p>
    <w:p w14:paraId="52480175" w14:textId="77777777" w:rsidR="00B527E8" w:rsidRPr="002D5144" w:rsidRDefault="00B527E8">
      <w:r w:rsidRPr="002D5144">
        <w:rPr>
          <w:b/>
          <w:bCs/>
        </w:rPr>
        <w:t>1.</w:t>
      </w:r>
      <w:r w:rsidRPr="002D5144">
        <w:rPr>
          <w:b/>
          <w:bCs/>
        </w:rPr>
        <w:tab/>
        <w:t>Jednostka kontrolowana:</w:t>
      </w:r>
    </w:p>
    <w:p w14:paraId="2F6CC68A" w14:textId="77777777" w:rsidR="00B527E8" w:rsidRPr="002D5144" w:rsidRDefault="00B527E8"/>
    <w:p w14:paraId="7B095839" w14:textId="77777777" w:rsidR="00B527E8" w:rsidRPr="002D5144" w:rsidRDefault="003679EE">
      <w:pPr>
        <w:jc w:val="center"/>
        <w:rPr>
          <w:b/>
        </w:rPr>
      </w:pPr>
      <w:r w:rsidRPr="002D5144">
        <w:rPr>
          <w:b/>
          <w:bCs/>
        </w:rPr>
        <w:t>Starostwo Powiatowe w Czarnkowie</w:t>
      </w:r>
    </w:p>
    <w:p w14:paraId="308A7679" w14:textId="77777777" w:rsidR="00B527E8" w:rsidRPr="002D5144" w:rsidRDefault="003679EE">
      <w:pPr>
        <w:jc w:val="center"/>
      </w:pPr>
      <w:r w:rsidRPr="002D5144">
        <w:rPr>
          <w:b/>
        </w:rPr>
        <w:t>ul. Rybaki 3</w:t>
      </w:r>
      <w:r w:rsidRPr="002D5144">
        <w:rPr>
          <w:b/>
        </w:rPr>
        <w:br/>
        <w:t>64-700 Czarnków</w:t>
      </w:r>
    </w:p>
    <w:p w14:paraId="4AEFCBDC" w14:textId="77777777" w:rsidR="00B527E8" w:rsidRPr="002D5144" w:rsidRDefault="00B527E8">
      <w:pPr>
        <w:jc w:val="both"/>
      </w:pPr>
    </w:p>
    <w:p w14:paraId="6C6C90D5" w14:textId="77777777" w:rsidR="00B527E8" w:rsidRPr="002D5144" w:rsidRDefault="00591DB0">
      <w:pPr>
        <w:spacing w:line="100" w:lineRule="atLeast"/>
        <w:jc w:val="both"/>
      </w:pPr>
      <w:r w:rsidRPr="002D5144">
        <w:t>Starostwo Powiatowe w Czarnkowie</w:t>
      </w:r>
      <w:r w:rsidR="00B527E8" w:rsidRPr="002D5144">
        <w:t xml:space="preserve"> działa na podstawie ustawy z dnia 5 czerwca 1998 r</w:t>
      </w:r>
      <w:r w:rsidRPr="002D5144">
        <w:t>. o samorządzie powiatowym (</w:t>
      </w:r>
      <w:r w:rsidR="00B527E8" w:rsidRPr="002D5144">
        <w:t xml:space="preserve">Dz. U. z </w:t>
      </w:r>
      <w:r w:rsidRPr="002D5144">
        <w:rPr>
          <w:rFonts w:eastAsia="A"/>
        </w:rPr>
        <w:t>2015 poz. 1445</w:t>
      </w:r>
      <w:r w:rsidR="00B527E8" w:rsidRPr="002D5144">
        <w:rPr>
          <w:rFonts w:eastAsia="A"/>
        </w:rPr>
        <w:t xml:space="preserve"> ze zm.)</w:t>
      </w:r>
      <w:r w:rsidR="00B527E8" w:rsidRPr="002D5144">
        <w:t>, ustawy z dnia 24 lipca 1998 r. o zmianie niektórych ustaw określających kompetencje organów administracji publicznej – w związku z reformą ustrojową państwa (Dz. U. Nr 106, poz. 668 ze zm.), ustawy z dnia 13 października 1998 r. - Przepisy wprowadzające ustawy reformujące administrację publiczną (Dz. U. Nr 133, poz. 872 ze zm.), ustawy z dnia 29 grudnia</w:t>
      </w:r>
      <w:r w:rsidR="00B527E8" w:rsidRPr="002D5144">
        <w:rPr>
          <w:color w:val="000000"/>
        </w:rPr>
        <w:t xml:space="preserve"> 1998 r. o zmianie niektórych ustaw w związku z wdrożeniem reformy ustrojowej państwa (Dz. U. z 1998 r. Nr 162, poz. 1126 ze zm.),</w:t>
      </w:r>
      <w:r w:rsidR="00B527E8" w:rsidRPr="002D5144">
        <w:rPr>
          <w:b/>
          <w:bCs/>
          <w:color w:val="000000"/>
        </w:rPr>
        <w:t xml:space="preserve"> </w:t>
      </w:r>
      <w:r w:rsidRPr="002D5144">
        <w:rPr>
          <w:color w:val="000000"/>
        </w:rPr>
        <w:t>Statutu Powiatu Czarnkowsko-Trzcianeckiego</w:t>
      </w:r>
      <w:r w:rsidR="00B527E8" w:rsidRPr="002D5144">
        <w:rPr>
          <w:color w:val="000000"/>
        </w:rPr>
        <w:t xml:space="preserve"> zatwierdzonego uchwałą n</w:t>
      </w:r>
      <w:r w:rsidR="00B527E8" w:rsidRPr="002D5144">
        <w:rPr>
          <w:rFonts w:eastAsia="ArialMT"/>
          <w:color w:val="000000"/>
        </w:rPr>
        <w:t>r </w:t>
      </w:r>
      <w:r w:rsidRPr="002D5144">
        <w:t>V/43/2011</w:t>
      </w:r>
      <w:r w:rsidR="00B527E8" w:rsidRPr="002D5144">
        <w:t xml:space="preserve"> Rady Powiatu </w:t>
      </w:r>
      <w:r w:rsidRPr="002D5144">
        <w:t xml:space="preserve">Czarnkowsko-Trzcianeckiego </w:t>
      </w:r>
      <w:r w:rsidR="00B527E8" w:rsidRPr="002D5144">
        <w:t xml:space="preserve">z dnia </w:t>
      </w:r>
      <w:r w:rsidRPr="002D5144">
        <w:t xml:space="preserve">22 lutego 2011 </w:t>
      </w:r>
      <w:r w:rsidR="00B527E8" w:rsidRPr="002D5144">
        <w:t xml:space="preserve">r. w sprawie </w:t>
      </w:r>
      <w:r w:rsidRPr="002D5144">
        <w:t xml:space="preserve">uchwalenia Statutu Powiatu Czarnkowsko-Trzcianeckiego </w:t>
      </w:r>
      <w:r w:rsidR="00B527E8" w:rsidRPr="002D5144">
        <w:t>ze zmianami wynikającymi z:</w:t>
      </w:r>
    </w:p>
    <w:p w14:paraId="1BFD3A63" w14:textId="77777777" w:rsidR="00B527E8" w:rsidRPr="002D5144" w:rsidRDefault="00132CA8">
      <w:pPr>
        <w:spacing w:line="100" w:lineRule="atLeast"/>
        <w:jc w:val="both"/>
      </w:pPr>
      <w:r w:rsidRPr="002D5144">
        <w:t>- uchwały nr XIII/106/2011</w:t>
      </w:r>
      <w:r w:rsidR="00B527E8" w:rsidRPr="002D5144">
        <w:t xml:space="preserve"> Rady Powiatu </w:t>
      </w:r>
      <w:r w:rsidRPr="002D5144">
        <w:t xml:space="preserve">Czarnkowsko-Trzcianeckiego </w:t>
      </w:r>
      <w:r w:rsidR="00B527E8" w:rsidRPr="002D5144">
        <w:t xml:space="preserve">z dnia 29 </w:t>
      </w:r>
      <w:r w:rsidRPr="002D5144">
        <w:t xml:space="preserve">listopada 2011 </w:t>
      </w:r>
      <w:r w:rsidR="00B527E8" w:rsidRPr="002D5144">
        <w:t>r.,</w:t>
      </w:r>
    </w:p>
    <w:p w14:paraId="5CB596F2" w14:textId="5E3FB2FF" w:rsidR="00132CA8" w:rsidRPr="002D5144" w:rsidRDefault="00B527E8">
      <w:pPr>
        <w:spacing w:line="100" w:lineRule="atLeast"/>
        <w:jc w:val="both"/>
      </w:pPr>
      <w:r w:rsidRPr="002D5144">
        <w:t xml:space="preserve">- uchwały nr </w:t>
      </w:r>
      <w:r w:rsidR="00132CA8" w:rsidRPr="002D5144">
        <w:t>XI/70/2015 Rady Powiatu Czarnkowsko-Trzcianeckiego</w:t>
      </w:r>
      <w:r w:rsidRPr="002D5144">
        <w:t xml:space="preserve"> z dnia 29 </w:t>
      </w:r>
      <w:r w:rsidR="00DA72E9">
        <w:t>września 2015 </w:t>
      </w:r>
      <w:r w:rsidR="00132CA8" w:rsidRPr="002D5144">
        <w:t>r.</w:t>
      </w:r>
      <w:r w:rsidR="000D1728" w:rsidRPr="002D5144">
        <w:t>,</w:t>
      </w:r>
    </w:p>
    <w:p w14:paraId="3D6C977C" w14:textId="68CB85B6" w:rsidR="00B527E8" w:rsidRPr="002D5144" w:rsidRDefault="00B527E8">
      <w:pPr>
        <w:spacing w:line="100" w:lineRule="atLeast"/>
        <w:jc w:val="both"/>
        <w:rPr>
          <w:i/>
          <w:iCs/>
        </w:rPr>
      </w:pPr>
      <w:r w:rsidRPr="002D5144">
        <w:rPr>
          <w:color w:val="000000"/>
        </w:rPr>
        <w:t>Regulaminu Organizacyjn</w:t>
      </w:r>
      <w:r w:rsidR="00132CA8" w:rsidRPr="002D5144">
        <w:rPr>
          <w:color w:val="000000"/>
        </w:rPr>
        <w:t>ego Starostwa Powiatowego w Czarnkowie</w:t>
      </w:r>
      <w:r w:rsidRPr="002D5144">
        <w:rPr>
          <w:color w:val="000000"/>
        </w:rPr>
        <w:t xml:space="preserve">, stanowiącego załącznik do uchwały nr </w:t>
      </w:r>
      <w:r w:rsidR="00132CA8" w:rsidRPr="002D5144">
        <w:rPr>
          <w:bCs/>
        </w:rPr>
        <w:t>V/29/2015 Rady Powiatu Czarnkowsko-Trzci</w:t>
      </w:r>
      <w:r w:rsidR="00DA72E9">
        <w:rPr>
          <w:bCs/>
        </w:rPr>
        <w:t>aneckiego z dnia 24 lutego 2015 </w:t>
      </w:r>
      <w:r w:rsidR="00132CA8" w:rsidRPr="002D5144">
        <w:rPr>
          <w:bCs/>
        </w:rPr>
        <w:t>r.</w:t>
      </w:r>
      <w:r w:rsidRPr="002D5144">
        <w:rPr>
          <w:bCs/>
        </w:rPr>
        <w:t xml:space="preserve"> </w:t>
      </w:r>
    </w:p>
    <w:p w14:paraId="09FC3429" w14:textId="77777777" w:rsidR="006E068F" w:rsidRPr="002D5144" w:rsidRDefault="00B527E8" w:rsidP="006E068F">
      <w:pPr>
        <w:jc w:val="both"/>
        <w:rPr>
          <w:i/>
          <w:iCs/>
        </w:rPr>
      </w:pPr>
      <w:r w:rsidRPr="002D5144">
        <w:rPr>
          <w:i/>
          <w:iCs/>
        </w:rPr>
        <w:t>Załącznik nr 1</w:t>
      </w:r>
    </w:p>
    <w:p w14:paraId="2B69C0A5" w14:textId="77777777" w:rsidR="006E068F" w:rsidRPr="002D5144" w:rsidRDefault="006E068F" w:rsidP="006E068F">
      <w:pPr>
        <w:jc w:val="both"/>
        <w:rPr>
          <w:i/>
          <w:iCs/>
        </w:rPr>
      </w:pPr>
    </w:p>
    <w:p w14:paraId="131032D1" w14:textId="77777777" w:rsidR="006E068F" w:rsidRPr="002D5144" w:rsidRDefault="006E068F" w:rsidP="006E068F">
      <w:pPr>
        <w:jc w:val="both"/>
        <w:sectPr w:rsidR="006E068F" w:rsidRPr="002D5144">
          <w:headerReference w:type="default" r:id="rId8"/>
          <w:footerReference w:type="default" r:id="rId9"/>
          <w:pgSz w:w="11906" w:h="16838"/>
          <w:pgMar w:top="1418" w:right="1418" w:bottom="1418" w:left="1418" w:header="708" w:footer="340" w:gutter="0"/>
          <w:cols w:space="708"/>
          <w:docGrid w:linePitch="600" w:charSpace="32768"/>
        </w:sectPr>
      </w:pPr>
    </w:p>
    <w:p w14:paraId="6F7A2A3B" w14:textId="77777777" w:rsidR="00B527E8" w:rsidRPr="002D5144" w:rsidRDefault="00B527E8">
      <w:pPr>
        <w:jc w:val="both"/>
        <w:rPr>
          <w:iCs/>
        </w:rPr>
      </w:pPr>
      <w:r w:rsidRPr="002D5144">
        <w:rPr>
          <w:iCs/>
        </w:rPr>
        <w:lastRenderedPageBreak/>
        <w:t>Zgodnie z Regulaminem Organizacyj</w:t>
      </w:r>
      <w:r w:rsidR="007C675D" w:rsidRPr="002D5144">
        <w:rPr>
          <w:iCs/>
        </w:rPr>
        <w:t>nym Starostwa Powiatowego w Czarnkowie zadania rządowe w zakresie gospodarowania</w:t>
      </w:r>
      <w:r w:rsidRPr="002D5144">
        <w:rPr>
          <w:iCs/>
        </w:rPr>
        <w:t xml:space="preserve"> nieruchomościami</w:t>
      </w:r>
      <w:r w:rsidR="0023364F" w:rsidRPr="002D5144">
        <w:rPr>
          <w:iCs/>
        </w:rPr>
        <w:t xml:space="preserve"> Skarbu Państwa, nieruchomościami rolnymi,</w:t>
      </w:r>
      <w:r w:rsidRPr="002D5144">
        <w:rPr>
          <w:iCs/>
        </w:rPr>
        <w:t xml:space="preserve"> wywłaszczania nieruchomości</w:t>
      </w:r>
      <w:r w:rsidR="007C675D" w:rsidRPr="002D5144">
        <w:rPr>
          <w:iCs/>
        </w:rPr>
        <w:t>, ochrony gruntów rolnych i leśnych oraz scalenia i wymiany</w:t>
      </w:r>
      <w:r w:rsidR="0023364F" w:rsidRPr="002D5144">
        <w:rPr>
          <w:iCs/>
        </w:rPr>
        <w:t xml:space="preserve"> gruntów realizuje Wydział Gospodarki Nieruchomościami i Mienia Powiatu, którym kieruje Naczelnik Wydziału, nadzorowany przez Starostę Czarnkowsko-Trzcianeckiego</w:t>
      </w:r>
      <w:r w:rsidRPr="002D5144">
        <w:rPr>
          <w:iCs/>
        </w:rPr>
        <w:t>.</w:t>
      </w:r>
    </w:p>
    <w:p w14:paraId="3CB2FD04" w14:textId="77777777" w:rsidR="00B527E8" w:rsidRPr="002D5144" w:rsidRDefault="00B527E8">
      <w:pPr>
        <w:jc w:val="both"/>
        <w:rPr>
          <w:iCs/>
        </w:rPr>
      </w:pPr>
    </w:p>
    <w:p w14:paraId="39A1455D" w14:textId="77777777" w:rsidR="00B527E8" w:rsidRPr="002D5144" w:rsidRDefault="00B527E8">
      <w:pPr>
        <w:jc w:val="both"/>
        <w:rPr>
          <w:i/>
          <w:iCs/>
        </w:rPr>
      </w:pPr>
      <w:r w:rsidRPr="002D5144">
        <w:rPr>
          <w:iCs/>
        </w:rPr>
        <w:t>Zgodnie z Regulaminem Organizacyj</w:t>
      </w:r>
      <w:r w:rsidR="007C675D" w:rsidRPr="002D5144">
        <w:rPr>
          <w:iCs/>
        </w:rPr>
        <w:t>nym Starostwa Powiatowego w Czarnkowie</w:t>
      </w:r>
      <w:r w:rsidRPr="002D5144">
        <w:rPr>
          <w:iCs/>
        </w:rPr>
        <w:t xml:space="preserve"> zadania rządowe w zakresie spraw związanych z geodezją, kartografią i katastrem realizuje</w:t>
      </w:r>
      <w:r w:rsidR="007C675D" w:rsidRPr="002D5144">
        <w:rPr>
          <w:iCs/>
        </w:rPr>
        <w:t xml:space="preserve"> Wydział Geodezji, Kartografii i Katastru</w:t>
      </w:r>
      <w:r w:rsidRPr="002D5144">
        <w:rPr>
          <w:iCs/>
        </w:rPr>
        <w:t>, którym kieruje</w:t>
      </w:r>
      <w:r w:rsidR="005A27A2" w:rsidRPr="002D5144">
        <w:rPr>
          <w:iCs/>
        </w:rPr>
        <w:t xml:space="preserve"> Naczelnik Wydziału pełniący jednocześnie funkcję Geodety Powiatowego</w:t>
      </w:r>
      <w:r w:rsidRPr="002D5144">
        <w:rPr>
          <w:iCs/>
        </w:rPr>
        <w:t>, nadzorowany przez</w:t>
      </w:r>
      <w:r w:rsidR="007C675D" w:rsidRPr="002D5144">
        <w:rPr>
          <w:iCs/>
        </w:rPr>
        <w:t xml:space="preserve"> Starostę Czarnkowsko-Trzcianeckiego</w:t>
      </w:r>
      <w:r w:rsidRPr="002D5144">
        <w:rPr>
          <w:iCs/>
        </w:rPr>
        <w:t>.</w:t>
      </w:r>
    </w:p>
    <w:p w14:paraId="7AEEE27D" w14:textId="77777777" w:rsidR="00B527E8" w:rsidRPr="002D5144" w:rsidRDefault="00B527E8">
      <w:pPr>
        <w:jc w:val="both"/>
        <w:rPr>
          <w:i/>
          <w:iCs/>
        </w:rPr>
      </w:pPr>
      <w:r w:rsidRPr="002D5144">
        <w:rPr>
          <w:i/>
          <w:iCs/>
        </w:rPr>
        <w:t>Załącznik nr 1</w:t>
      </w:r>
    </w:p>
    <w:p w14:paraId="3973D038" w14:textId="77777777" w:rsidR="00B527E8" w:rsidRPr="002D5144" w:rsidRDefault="00B527E8">
      <w:pPr>
        <w:jc w:val="both"/>
        <w:rPr>
          <w:i/>
          <w:iCs/>
        </w:rPr>
      </w:pPr>
    </w:p>
    <w:p w14:paraId="2B07C318" w14:textId="77777777" w:rsidR="00B527E8" w:rsidRPr="002D5144" w:rsidRDefault="00B527E8">
      <w:pPr>
        <w:widowControl w:val="0"/>
        <w:numPr>
          <w:ilvl w:val="0"/>
          <w:numId w:val="3"/>
        </w:numPr>
        <w:tabs>
          <w:tab w:val="left" w:pos="-17041"/>
        </w:tabs>
        <w:ind w:left="735" w:hanging="735"/>
        <w:jc w:val="both"/>
      </w:pPr>
      <w:r w:rsidRPr="002D5144">
        <w:rPr>
          <w:b/>
          <w:bCs/>
        </w:rPr>
        <w:t xml:space="preserve">2. </w:t>
      </w:r>
      <w:r w:rsidRPr="002D5144">
        <w:rPr>
          <w:b/>
          <w:bCs/>
        </w:rPr>
        <w:tab/>
        <w:t>Okres objęty kontrolą:</w:t>
      </w:r>
    </w:p>
    <w:p w14:paraId="63D445E2" w14:textId="77777777" w:rsidR="00B527E8" w:rsidRPr="002D5144" w:rsidRDefault="00B527E8">
      <w:pPr>
        <w:jc w:val="both"/>
      </w:pPr>
    </w:p>
    <w:p w14:paraId="6189EAF5" w14:textId="77777777" w:rsidR="00B527E8" w:rsidRPr="002D5144" w:rsidRDefault="00B527E8">
      <w:pPr>
        <w:jc w:val="both"/>
      </w:pPr>
      <w:r w:rsidRPr="002D5144">
        <w:t>Okres objęty kontrolą: od 1 stycznia 2014 r. do</w:t>
      </w:r>
      <w:r w:rsidR="003679EE" w:rsidRPr="002D5144">
        <w:rPr>
          <w:color w:val="000000"/>
        </w:rPr>
        <w:t xml:space="preserve"> 17 listopada</w:t>
      </w:r>
      <w:r w:rsidRPr="002D5144">
        <w:rPr>
          <w:color w:val="000000"/>
        </w:rPr>
        <w:t xml:space="preserve"> </w:t>
      </w:r>
      <w:r w:rsidRPr="002D5144">
        <w:t>2015 r.</w:t>
      </w:r>
    </w:p>
    <w:p w14:paraId="03079C83" w14:textId="77777777" w:rsidR="00B527E8" w:rsidRPr="002D5144" w:rsidRDefault="00B527E8">
      <w:pPr>
        <w:jc w:val="both"/>
      </w:pPr>
    </w:p>
    <w:p w14:paraId="560C0975" w14:textId="77777777" w:rsidR="00B527E8" w:rsidRPr="002D5144" w:rsidRDefault="00B527E8">
      <w:pPr>
        <w:widowControl w:val="0"/>
        <w:numPr>
          <w:ilvl w:val="0"/>
          <w:numId w:val="4"/>
        </w:numPr>
        <w:jc w:val="both"/>
      </w:pPr>
      <w:r w:rsidRPr="002D5144">
        <w:rPr>
          <w:b/>
          <w:bCs/>
        </w:rPr>
        <w:t>Kierownictwo jednostki kontrolowanej.</w:t>
      </w:r>
    </w:p>
    <w:p w14:paraId="26D3AC5E" w14:textId="77777777" w:rsidR="00B527E8" w:rsidRPr="002D5144" w:rsidRDefault="00B527E8">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663"/>
      </w:tblGrid>
      <w:tr w:rsidR="00B527E8" w:rsidRPr="002D5144" w14:paraId="1BFE3A57" w14:textId="77777777">
        <w:tc>
          <w:tcPr>
            <w:tcW w:w="2835" w:type="dxa"/>
            <w:shd w:val="clear" w:color="auto" w:fill="auto"/>
          </w:tcPr>
          <w:p w14:paraId="21885AFB" w14:textId="77777777" w:rsidR="00B527E8" w:rsidRPr="002D5144" w:rsidRDefault="00907265">
            <w:pPr>
              <w:tabs>
                <w:tab w:val="left" w:pos="2734"/>
              </w:tabs>
              <w:snapToGrid w:val="0"/>
              <w:jc w:val="both"/>
            </w:pPr>
            <w:r w:rsidRPr="002D5144">
              <w:rPr>
                <w:b/>
                <w:bCs/>
                <w:color w:val="000000"/>
              </w:rPr>
              <w:t>Pan Tadeusz Teterus</w:t>
            </w:r>
          </w:p>
        </w:tc>
        <w:tc>
          <w:tcPr>
            <w:tcW w:w="6663" w:type="dxa"/>
            <w:shd w:val="clear" w:color="auto" w:fill="auto"/>
          </w:tcPr>
          <w:p w14:paraId="071717F1" w14:textId="77777777" w:rsidR="00B527E8" w:rsidRPr="002D5144" w:rsidRDefault="00907265" w:rsidP="00907265">
            <w:pPr>
              <w:pStyle w:val="Zawartotabeli"/>
              <w:tabs>
                <w:tab w:val="left" w:pos="3030"/>
              </w:tabs>
              <w:snapToGrid w:val="0"/>
              <w:ind w:right="5"/>
              <w:jc w:val="both"/>
            </w:pPr>
            <w:r w:rsidRPr="002D5144">
              <w:t xml:space="preserve">- Starosta Czarnkowsko-Trzcianecki wybrany uchwałą nr I/3/2014 Rady Powiatu Czarnkowsko-Trzcianeckiego </w:t>
            </w:r>
            <w:r w:rsidR="00B527E8" w:rsidRPr="002D5144">
              <w:t>z dnia</w:t>
            </w:r>
            <w:r w:rsidRPr="002D5144">
              <w:t xml:space="preserve"> 1 grudnia 2014</w:t>
            </w:r>
            <w:r w:rsidR="00B527E8" w:rsidRPr="002D5144">
              <w:t xml:space="preserve"> r. </w:t>
            </w:r>
            <w:r w:rsidRPr="002D5144">
              <w:t>w sprawie wyboru Starosty Czarnkowsko-Trzcianeckiego</w:t>
            </w:r>
            <w:r w:rsidR="00B527E8" w:rsidRPr="002D5144">
              <w:t>.</w:t>
            </w:r>
          </w:p>
        </w:tc>
      </w:tr>
      <w:tr w:rsidR="00B527E8" w:rsidRPr="002D5144" w14:paraId="083E6679" w14:textId="77777777">
        <w:tc>
          <w:tcPr>
            <w:tcW w:w="2835" w:type="dxa"/>
            <w:shd w:val="clear" w:color="auto" w:fill="auto"/>
          </w:tcPr>
          <w:p w14:paraId="0310E185" w14:textId="77777777" w:rsidR="00B527E8" w:rsidRPr="002D5144" w:rsidRDefault="00907265">
            <w:pPr>
              <w:snapToGrid w:val="0"/>
              <w:jc w:val="both"/>
            </w:pPr>
            <w:r w:rsidRPr="002D5144">
              <w:rPr>
                <w:b/>
                <w:bCs/>
                <w:color w:val="000000"/>
              </w:rPr>
              <w:t>Pan Jacek Klimaszewski</w:t>
            </w:r>
          </w:p>
        </w:tc>
        <w:tc>
          <w:tcPr>
            <w:tcW w:w="6663" w:type="dxa"/>
            <w:shd w:val="clear" w:color="auto" w:fill="auto"/>
          </w:tcPr>
          <w:p w14:paraId="39A84A7D" w14:textId="77777777" w:rsidR="00B527E8" w:rsidRPr="002D5144" w:rsidRDefault="00907265" w:rsidP="00907265">
            <w:pPr>
              <w:pStyle w:val="Zawartotabeli"/>
              <w:tabs>
                <w:tab w:val="left" w:pos="3030"/>
              </w:tabs>
              <w:snapToGrid w:val="0"/>
              <w:ind w:right="5"/>
              <w:jc w:val="both"/>
            </w:pPr>
            <w:r w:rsidRPr="002D5144">
              <w:t>- Wicestarosta Czarnkowsko-Trzcianecki wybrany uchwałą nr I/4/2014 Rady Powiatu Czarnkowsko-Trzcianeckiego</w:t>
            </w:r>
            <w:r w:rsidR="00B527E8" w:rsidRPr="002D5144">
              <w:t xml:space="preserve"> z dnia </w:t>
            </w:r>
            <w:r w:rsidRPr="002D5144">
              <w:t>1 grudnia 2014 r.</w:t>
            </w:r>
            <w:r w:rsidR="00B527E8" w:rsidRPr="002D5144">
              <w:t xml:space="preserve"> w sprawie wyboru </w:t>
            </w:r>
            <w:r w:rsidRPr="002D5144">
              <w:t>Wicestarosty Powiatu Czarnkowsko-Trzcianeckiego.</w:t>
            </w:r>
          </w:p>
        </w:tc>
      </w:tr>
      <w:tr w:rsidR="00B527E8" w:rsidRPr="002D5144" w14:paraId="71FA5EDC" w14:textId="77777777">
        <w:tc>
          <w:tcPr>
            <w:tcW w:w="2835" w:type="dxa"/>
            <w:shd w:val="clear" w:color="auto" w:fill="auto"/>
          </w:tcPr>
          <w:p w14:paraId="5CEDD7E4" w14:textId="77777777" w:rsidR="00B527E8" w:rsidRPr="002D5144" w:rsidRDefault="00907265">
            <w:pPr>
              <w:snapToGrid w:val="0"/>
              <w:jc w:val="both"/>
            </w:pPr>
            <w:r w:rsidRPr="002D5144">
              <w:rPr>
                <w:b/>
                <w:bCs/>
                <w:color w:val="000000"/>
              </w:rPr>
              <w:t>Pan Wiesław Maszewski</w:t>
            </w:r>
          </w:p>
        </w:tc>
        <w:tc>
          <w:tcPr>
            <w:tcW w:w="6663" w:type="dxa"/>
            <w:shd w:val="clear" w:color="auto" w:fill="auto"/>
          </w:tcPr>
          <w:p w14:paraId="2B803EEA" w14:textId="77777777" w:rsidR="00B527E8" w:rsidRPr="002D5144" w:rsidRDefault="00907265" w:rsidP="00907265">
            <w:pPr>
              <w:pStyle w:val="Zawartotabeli"/>
              <w:tabs>
                <w:tab w:val="left" w:pos="87"/>
                <w:tab w:val="left" w:pos="3030"/>
              </w:tabs>
              <w:snapToGrid w:val="0"/>
              <w:ind w:right="5"/>
              <w:jc w:val="both"/>
            </w:pPr>
            <w:r w:rsidRPr="002D5144">
              <w:t>- Starosta Czarnkowsko-Trzcianecki wybrany uchwałą nr I/3/2010 Rady Powiatu Czarnkowsko-Trzcianeckiego</w:t>
            </w:r>
            <w:r w:rsidR="00B527E8" w:rsidRPr="002D5144">
              <w:t xml:space="preserve"> z dnia </w:t>
            </w:r>
            <w:r w:rsidRPr="002D5144">
              <w:t xml:space="preserve">26 listopada 2010 r. </w:t>
            </w:r>
            <w:r w:rsidR="00B527E8" w:rsidRPr="002D5144">
              <w:t>w s</w:t>
            </w:r>
            <w:r w:rsidRPr="002D5144">
              <w:t>prawie wyboru Starosty Czarnkowsko-Trzcianeckiego</w:t>
            </w:r>
            <w:r w:rsidR="00B527E8" w:rsidRPr="002D5144">
              <w:t>.</w:t>
            </w:r>
          </w:p>
        </w:tc>
      </w:tr>
      <w:tr w:rsidR="00B527E8" w:rsidRPr="002D5144" w14:paraId="4F9086EA" w14:textId="77777777">
        <w:tc>
          <w:tcPr>
            <w:tcW w:w="2835" w:type="dxa"/>
            <w:shd w:val="clear" w:color="auto" w:fill="auto"/>
          </w:tcPr>
          <w:p w14:paraId="2D16258B" w14:textId="77777777" w:rsidR="00B527E8" w:rsidRPr="002D5144" w:rsidRDefault="00B527E8">
            <w:pPr>
              <w:snapToGrid w:val="0"/>
              <w:jc w:val="both"/>
            </w:pPr>
          </w:p>
        </w:tc>
        <w:tc>
          <w:tcPr>
            <w:tcW w:w="6663" w:type="dxa"/>
            <w:shd w:val="clear" w:color="auto" w:fill="auto"/>
          </w:tcPr>
          <w:p w14:paraId="45AB16A5" w14:textId="77777777" w:rsidR="00B527E8" w:rsidRPr="002D5144" w:rsidRDefault="00B527E8">
            <w:pPr>
              <w:pStyle w:val="Zawartotabeli"/>
              <w:tabs>
                <w:tab w:val="left" w:pos="3030"/>
              </w:tabs>
              <w:snapToGrid w:val="0"/>
              <w:ind w:right="5"/>
              <w:jc w:val="both"/>
            </w:pPr>
          </w:p>
        </w:tc>
      </w:tr>
    </w:tbl>
    <w:p w14:paraId="7694AA14" w14:textId="77777777" w:rsidR="00B527E8" w:rsidRPr="002D5144" w:rsidRDefault="00B527E8">
      <w:pPr>
        <w:jc w:val="both"/>
      </w:pPr>
      <w:r w:rsidRPr="002D5144">
        <w:rPr>
          <w:i/>
          <w:iCs/>
        </w:rPr>
        <w:t>Załączniki nr: 2, 3</w:t>
      </w:r>
    </w:p>
    <w:p w14:paraId="404DB0C2" w14:textId="77777777" w:rsidR="00B527E8" w:rsidRPr="002D5144" w:rsidRDefault="00B527E8">
      <w:pPr>
        <w:jc w:val="both"/>
      </w:pPr>
    </w:p>
    <w:p w14:paraId="7F82E71A" w14:textId="77777777" w:rsidR="00B527E8" w:rsidRPr="002D5144" w:rsidRDefault="00B527E8" w:rsidP="00AE5A8B">
      <w:pPr>
        <w:widowControl w:val="0"/>
        <w:ind w:left="-31" w:firstLine="31"/>
        <w:jc w:val="both"/>
      </w:pPr>
      <w:r w:rsidRPr="002D5144">
        <w:rPr>
          <w:b/>
          <w:bCs/>
        </w:rPr>
        <w:t>4.</w:t>
      </w:r>
      <w:r w:rsidRPr="002D5144">
        <w:rPr>
          <w:b/>
          <w:bCs/>
        </w:rPr>
        <w:tab/>
        <w:t>W toku czynności kontrolnych informacji udzielali:</w:t>
      </w:r>
    </w:p>
    <w:p w14:paraId="5BE8CE79" w14:textId="77777777" w:rsidR="00B527E8" w:rsidRPr="002D5144" w:rsidRDefault="00B527E8">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147"/>
      </w:tblGrid>
      <w:tr w:rsidR="00B527E8" w:rsidRPr="002D5144" w14:paraId="4274BCBE" w14:textId="77777777">
        <w:tc>
          <w:tcPr>
            <w:tcW w:w="3119" w:type="dxa"/>
            <w:shd w:val="clear" w:color="auto" w:fill="auto"/>
          </w:tcPr>
          <w:p w14:paraId="0D45E5E1" w14:textId="77777777" w:rsidR="00B527E8" w:rsidRPr="002D5144" w:rsidRDefault="005A27A2">
            <w:pPr>
              <w:snapToGrid w:val="0"/>
              <w:ind w:left="1" w:right="545"/>
            </w:pPr>
            <w:r w:rsidRPr="002D5144">
              <w:rPr>
                <w:b/>
                <w:bCs/>
              </w:rPr>
              <w:t>Pan Artur Powchowicz</w:t>
            </w:r>
          </w:p>
        </w:tc>
        <w:tc>
          <w:tcPr>
            <w:tcW w:w="6147" w:type="dxa"/>
            <w:shd w:val="clear" w:color="auto" w:fill="auto"/>
          </w:tcPr>
          <w:p w14:paraId="4D90AE1F" w14:textId="77777777" w:rsidR="00B527E8" w:rsidRPr="002D5144" w:rsidRDefault="005A27A2" w:rsidP="005A27A2">
            <w:pPr>
              <w:tabs>
                <w:tab w:val="left" w:pos="-46"/>
              </w:tabs>
              <w:snapToGrid w:val="0"/>
              <w:ind w:left="-55" w:right="1"/>
              <w:jc w:val="both"/>
            </w:pPr>
            <w:r w:rsidRPr="002D5144">
              <w:t>- Naczelnik</w:t>
            </w:r>
            <w:r w:rsidR="00B527E8" w:rsidRPr="002D5144">
              <w:t xml:space="preserve"> Wydziału </w:t>
            </w:r>
            <w:r w:rsidRPr="002D5144">
              <w:t xml:space="preserve">Gospodarki Nieruchomościami i Mienia </w:t>
            </w:r>
            <w:r w:rsidR="00F86F1D" w:rsidRPr="002D5144">
              <w:t>  </w:t>
            </w:r>
            <w:r w:rsidRPr="002D5144">
              <w:t>Powiatu</w:t>
            </w:r>
            <w:r w:rsidR="00F21997" w:rsidRPr="002D5144">
              <w:t xml:space="preserve"> Starostwa Powiatowego w Czarnkowie</w:t>
            </w:r>
          </w:p>
        </w:tc>
      </w:tr>
      <w:tr w:rsidR="00B527E8" w:rsidRPr="002D5144" w14:paraId="1CC709CB" w14:textId="77777777">
        <w:tc>
          <w:tcPr>
            <w:tcW w:w="3119" w:type="dxa"/>
            <w:shd w:val="clear" w:color="auto" w:fill="auto"/>
          </w:tcPr>
          <w:p w14:paraId="1379AAEE" w14:textId="77777777" w:rsidR="00B527E8" w:rsidRPr="002D5144" w:rsidRDefault="00A578A9" w:rsidP="00A578A9">
            <w:pPr>
              <w:snapToGrid w:val="0"/>
              <w:ind w:right="545"/>
              <w:rPr>
                <w:bCs/>
                <w:color w:val="000000"/>
              </w:rPr>
            </w:pPr>
            <w:r w:rsidRPr="002D5144">
              <w:rPr>
                <w:rStyle w:val="txt-new"/>
                <w:b/>
                <w:bCs/>
                <w:color w:val="000000"/>
              </w:rPr>
              <w:t>Pani Jadwiga Matuszyńska - Zając</w:t>
            </w:r>
          </w:p>
        </w:tc>
        <w:tc>
          <w:tcPr>
            <w:tcW w:w="6147" w:type="dxa"/>
            <w:shd w:val="clear" w:color="auto" w:fill="auto"/>
          </w:tcPr>
          <w:p w14:paraId="3D9F2123" w14:textId="0CAFFE5F" w:rsidR="00B527E8" w:rsidRPr="002D5144" w:rsidRDefault="00B527E8" w:rsidP="00A578A9">
            <w:pPr>
              <w:snapToGrid w:val="0"/>
              <w:ind w:left="140" w:right="5" w:hanging="210"/>
              <w:jc w:val="both"/>
            </w:pPr>
            <w:r w:rsidRPr="002D5144">
              <w:rPr>
                <w:bCs/>
                <w:color w:val="000000"/>
              </w:rPr>
              <w:t xml:space="preserve">- </w:t>
            </w:r>
            <w:r w:rsidR="00A578A9" w:rsidRPr="002D5144">
              <w:rPr>
                <w:bCs/>
                <w:color w:val="000000"/>
              </w:rPr>
              <w:t>Naczelnik  Wydziału Geodezji, Kartografii i Katastru</w:t>
            </w:r>
            <w:r w:rsidR="00F86F1D" w:rsidRPr="002D5144">
              <w:rPr>
                <w:bCs/>
                <w:color w:val="000000"/>
              </w:rPr>
              <w:t xml:space="preserve"> </w:t>
            </w:r>
            <w:r w:rsidR="00F86F1D" w:rsidRPr="002D5144">
              <w:t>Starostwa Powiatowego w Czarnkowie</w:t>
            </w:r>
            <w:r w:rsidR="00A578A9" w:rsidRPr="002D5144">
              <w:rPr>
                <w:bCs/>
                <w:color w:val="000000"/>
              </w:rPr>
              <w:t>, Geodeta Powiatowy</w:t>
            </w:r>
          </w:p>
        </w:tc>
      </w:tr>
    </w:tbl>
    <w:p w14:paraId="1ACF6E91" w14:textId="77777777" w:rsidR="00B527E8" w:rsidRPr="002D5144" w:rsidRDefault="00B527E8">
      <w:pPr>
        <w:jc w:val="both"/>
      </w:pPr>
    </w:p>
    <w:p w14:paraId="22D15E89" w14:textId="77777777" w:rsidR="00B527E8" w:rsidRPr="002D5144" w:rsidRDefault="00B527E8">
      <w:pPr>
        <w:widowControl w:val="0"/>
        <w:numPr>
          <w:ilvl w:val="0"/>
          <w:numId w:val="6"/>
        </w:numPr>
        <w:jc w:val="both"/>
      </w:pPr>
      <w:r w:rsidRPr="002D5144">
        <w:rPr>
          <w:b/>
          <w:bCs/>
        </w:rPr>
        <w:t>Podstawa przeprowadzenia kontroli:</w:t>
      </w:r>
    </w:p>
    <w:p w14:paraId="5524678A" w14:textId="77777777" w:rsidR="00B527E8" w:rsidRPr="002D5144" w:rsidRDefault="00B527E8">
      <w:pPr>
        <w:jc w:val="both"/>
      </w:pPr>
    </w:p>
    <w:p w14:paraId="70A4F4B1" w14:textId="77777777" w:rsidR="00B527E8" w:rsidRPr="002D5144" w:rsidRDefault="00B527E8">
      <w:pPr>
        <w:jc w:val="both"/>
        <w:rPr>
          <w:i/>
          <w:iCs/>
          <w:color w:val="000000"/>
        </w:rPr>
      </w:pPr>
      <w:r w:rsidRPr="002D5144">
        <w:t>Upoważnienie Wojewody Wielkopolskiego n</w:t>
      </w:r>
      <w:r w:rsidR="00E569B6" w:rsidRPr="002D5144">
        <w:rPr>
          <w:color w:val="000000"/>
        </w:rPr>
        <w:t>r KN-II.0030.692</w:t>
      </w:r>
      <w:r w:rsidRPr="002D5144">
        <w:rPr>
          <w:color w:val="000000"/>
        </w:rPr>
        <w:t xml:space="preserve">.2015.1 z dnia </w:t>
      </w:r>
      <w:r w:rsidR="00E569B6" w:rsidRPr="002D5144">
        <w:rPr>
          <w:color w:val="000000"/>
        </w:rPr>
        <w:t xml:space="preserve">6 listopada </w:t>
      </w:r>
      <w:r w:rsidRPr="002D5144">
        <w:rPr>
          <w:color w:val="000000"/>
        </w:rPr>
        <w:t>2015 r.</w:t>
      </w:r>
    </w:p>
    <w:p w14:paraId="034C2929" w14:textId="77777777" w:rsidR="00B527E8" w:rsidRPr="002D5144" w:rsidRDefault="00B527E8">
      <w:pPr>
        <w:jc w:val="both"/>
        <w:rPr>
          <w:i/>
          <w:iCs/>
        </w:rPr>
      </w:pPr>
      <w:r w:rsidRPr="002D5144">
        <w:rPr>
          <w:i/>
          <w:iCs/>
          <w:color w:val="000000"/>
        </w:rPr>
        <w:t xml:space="preserve">Załącznik nr 4 </w:t>
      </w:r>
    </w:p>
    <w:p w14:paraId="1BD3AAF1" w14:textId="77777777" w:rsidR="00B527E8" w:rsidRPr="002D5144" w:rsidRDefault="00B527E8">
      <w:pPr>
        <w:jc w:val="both"/>
        <w:rPr>
          <w:i/>
          <w:iCs/>
        </w:rPr>
      </w:pPr>
    </w:p>
    <w:p w14:paraId="22519701" w14:textId="77777777" w:rsidR="00B527E8" w:rsidRPr="002D5144" w:rsidRDefault="00B527E8">
      <w:pPr>
        <w:widowControl w:val="0"/>
        <w:numPr>
          <w:ilvl w:val="0"/>
          <w:numId w:val="7"/>
        </w:numPr>
        <w:jc w:val="both"/>
      </w:pPr>
      <w:r w:rsidRPr="002D5144">
        <w:rPr>
          <w:b/>
          <w:bCs/>
        </w:rPr>
        <w:t>Data kontroli (data rozpoczęcia i zakończenia kontroli):</w:t>
      </w:r>
    </w:p>
    <w:p w14:paraId="2F1AB55D" w14:textId="77777777" w:rsidR="00B527E8" w:rsidRPr="002D5144" w:rsidRDefault="00B527E8">
      <w:pPr>
        <w:ind w:left="-38"/>
        <w:jc w:val="both"/>
      </w:pPr>
    </w:p>
    <w:p w14:paraId="2EAC8CE0" w14:textId="77777777" w:rsidR="00B527E8" w:rsidRPr="002D5144" w:rsidRDefault="00B527E8">
      <w:pPr>
        <w:jc w:val="both"/>
      </w:pPr>
      <w:r w:rsidRPr="002D5144">
        <w:t xml:space="preserve">Od </w:t>
      </w:r>
      <w:r w:rsidR="003679EE" w:rsidRPr="002D5144">
        <w:t>17 listopada 2015 r. do 17 grudnia</w:t>
      </w:r>
      <w:r w:rsidRPr="002D5144">
        <w:t xml:space="preserve"> 2015 r.</w:t>
      </w:r>
    </w:p>
    <w:p w14:paraId="2CA529EB" w14:textId="77777777" w:rsidR="00B527E8" w:rsidRPr="002D5144" w:rsidRDefault="00B527E8">
      <w:pPr>
        <w:jc w:val="both"/>
      </w:pPr>
    </w:p>
    <w:p w14:paraId="5745ED38" w14:textId="77777777" w:rsidR="00B527E8" w:rsidRPr="002D5144" w:rsidRDefault="00B527E8">
      <w:pPr>
        <w:widowControl w:val="0"/>
        <w:numPr>
          <w:ilvl w:val="0"/>
          <w:numId w:val="8"/>
        </w:numPr>
        <w:jc w:val="both"/>
        <w:rPr>
          <w:b/>
          <w:bCs/>
        </w:rPr>
      </w:pPr>
      <w:r w:rsidRPr="002D5144">
        <w:rPr>
          <w:b/>
          <w:bCs/>
        </w:rPr>
        <w:t>Kontrolujący:</w:t>
      </w:r>
    </w:p>
    <w:p w14:paraId="30AA56CF" w14:textId="77777777" w:rsidR="00B527E8" w:rsidRPr="002D5144" w:rsidRDefault="00B527E8">
      <w:pPr>
        <w:jc w:val="both"/>
      </w:pPr>
      <w:r w:rsidRPr="002D5144">
        <w:rPr>
          <w:b/>
          <w:bCs/>
        </w:rPr>
        <w:t>Agata Smal</w:t>
      </w:r>
      <w:r w:rsidRPr="002D5144">
        <w:t xml:space="preserve"> – starszy specjalista Wydziału Skarbu Państwa i Nieruchomości Wielkopolskiego Urzędu Wojewódzkiego w Poznaniu – kierownik zespołu kontrolującego – uczestnicząca w czyn</w:t>
      </w:r>
      <w:r w:rsidR="003679EE" w:rsidRPr="002D5144">
        <w:t>nościach kontrolnych w dniach: 17 listopada 2015 r., 18 listopada 2015 </w:t>
      </w:r>
      <w:r w:rsidRPr="002D5144">
        <w:t>r.,</w:t>
      </w:r>
    </w:p>
    <w:p w14:paraId="11D11865" w14:textId="77777777" w:rsidR="00B527E8" w:rsidRPr="002D5144" w:rsidRDefault="00B527E8">
      <w:pPr>
        <w:jc w:val="both"/>
      </w:pPr>
    </w:p>
    <w:p w14:paraId="1DA1A253" w14:textId="77777777" w:rsidR="003679EE" w:rsidRPr="002D5144" w:rsidRDefault="003679EE" w:rsidP="003679EE">
      <w:pPr>
        <w:jc w:val="both"/>
      </w:pPr>
      <w:r w:rsidRPr="002D5144">
        <w:rPr>
          <w:b/>
          <w:bCs/>
        </w:rPr>
        <w:t xml:space="preserve">Jacek Krystek </w:t>
      </w:r>
      <w:r w:rsidR="00B527E8" w:rsidRPr="002D5144">
        <w:t>–</w:t>
      </w:r>
      <w:r w:rsidR="000E7EF6" w:rsidRPr="002D5144">
        <w:t xml:space="preserve"> </w:t>
      </w:r>
      <w:r w:rsidRPr="002D5144">
        <w:t xml:space="preserve">starszy specjalista </w:t>
      </w:r>
      <w:r w:rsidR="00B527E8" w:rsidRPr="002D5144">
        <w:t>Wydziału Skarbu Państwa i Nieruchomości Wielkopolskiego Urzędu Wojewód</w:t>
      </w:r>
      <w:r w:rsidRPr="002D5144">
        <w:t>zkiego w Poznaniu, uczestniczący</w:t>
      </w:r>
      <w:r w:rsidR="00B527E8" w:rsidRPr="002D5144">
        <w:t xml:space="preserve"> w czynnościach kontrolnych w dniach: </w:t>
      </w:r>
      <w:r w:rsidRPr="002D5144">
        <w:t>17 listopada 2015 r., 18 listopada 2015 r.,</w:t>
      </w:r>
    </w:p>
    <w:p w14:paraId="5CDD1681" w14:textId="77777777" w:rsidR="00B527E8" w:rsidRPr="002D5144" w:rsidRDefault="00B527E8">
      <w:pPr>
        <w:jc w:val="both"/>
      </w:pPr>
    </w:p>
    <w:p w14:paraId="28B5303A" w14:textId="77777777" w:rsidR="00B527E8" w:rsidRPr="002D5144" w:rsidRDefault="00B527E8">
      <w:pPr>
        <w:jc w:val="both"/>
      </w:pPr>
    </w:p>
    <w:p w14:paraId="4A07E0FC" w14:textId="77777777" w:rsidR="003679EE" w:rsidRPr="002D5144" w:rsidRDefault="00B527E8" w:rsidP="003679EE">
      <w:pPr>
        <w:jc w:val="both"/>
      </w:pPr>
      <w:r w:rsidRPr="002D5144">
        <w:rPr>
          <w:b/>
          <w:bCs/>
        </w:rPr>
        <w:t>Milena Kamieniecka</w:t>
      </w:r>
      <w:r w:rsidRPr="002D5144">
        <w:t xml:space="preserve"> – starszy specjalista Wydziału Skarbu Państwa i Nieruchomości Wielkopolskiego Urzędu Wojewódzkiego w Poznaniu, uczestnicząca w czynnościach kontrolnych w dniach: </w:t>
      </w:r>
      <w:r w:rsidR="003679EE" w:rsidRPr="002D5144">
        <w:t>17 listopada 2015 r., 18 listopada 2015 r.,</w:t>
      </w:r>
    </w:p>
    <w:p w14:paraId="2B4EFB11" w14:textId="77777777" w:rsidR="00B527E8" w:rsidRPr="002D5144" w:rsidRDefault="00B527E8">
      <w:pPr>
        <w:jc w:val="both"/>
      </w:pPr>
    </w:p>
    <w:p w14:paraId="100274A6" w14:textId="77777777" w:rsidR="00B527E8" w:rsidRPr="002D5144" w:rsidRDefault="00B527E8">
      <w:pPr>
        <w:jc w:val="both"/>
      </w:pPr>
    </w:p>
    <w:p w14:paraId="4941C3FE" w14:textId="77777777" w:rsidR="00B527E8" w:rsidRPr="002D5144" w:rsidRDefault="00B527E8">
      <w:pPr>
        <w:jc w:val="both"/>
        <w:rPr>
          <w:b/>
          <w:bCs/>
          <w:color w:val="000000"/>
        </w:rPr>
      </w:pPr>
      <w:r w:rsidRPr="002D5144">
        <w:t>W dalszej części projektu wystąpienia pokontro</w:t>
      </w:r>
      <w:r w:rsidR="003679EE" w:rsidRPr="002D5144">
        <w:t>lnego Starostwo Powiatowe w Czarnkowie</w:t>
      </w:r>
      <w:r w:rsidRPr="002D5144">
        <w:t xml:space="preserve"> będzie nazywany </w:t>
      </w:r>
      <w:r w:rsidRPr="002D5144">
        <w:rPr>
          <w:i/>
          <w:iCs/>
        </w:rPr>
        <w:t xml:space="preserve">„Starostwem”, </w:t>
      </w:r>
      <w:r w:rsidR="003679EE" w:rsidRPr="002D5144">
        <w:t>a Starosta Czarnkowsko-Trzcianecki</w:t>
      </w:r>
      <w:r w:rsidRPr="002D5144">
        <w:t xml:space="preserve"> </w:t>
      </w:r>
      <w:r w:rsidRPr="002D5144">
        <w:rPr>
          <w:i/>
          <w:iCs/>
        </w:rPr>
        <w:t>„Starostą”</w:t>
      </w:r>
      <w:r w:rsidRPr="002D5144">
        <w:t>.</w:t>
      </w:r>
    </w:p>
    <w:p w14:paraId="7B08D03F" w14:textId="77777777" w:rsidR="00B527E8" w:rsidRPr="002D5144" w:rsidRDefault="00B527E8">
      <w:pPr>
        <w:jc w:val="both"/>
        <w:rPr>
          <w:b/>
          <w:bCs/>
          <w:color w:val="000000"/>
        </w:rPr>
      </w:pPr>
    </w:p>
    <w:p w14:paraId="1C29ED16" w14:textId="77777777" w:rsidR="00B527E8" w:rsidRPr="002D5144" w:rsidRDefault="00B527E8">
      <w:pPr>
        <w:jc w:val="both"/>
        <w:rPr>
          <w:color w:val="000000"/>
        </w:rPr>
      </w:pPr>
      <w:r w:rsidRPr="002D5144">
        <w:rPr>
          <w:b/>
          <w:bCs/>
          <w:color w:val="000000"/>
        </w:rPr>
        <w:t>USTALENIA SZCZEGÓŁOWE</w:t>
      </w:r>
    </w:p>
    <w:p w14:paraId="0F792390" w14:textId="77777777" w:rsidR="00B527E8" w:rsidRPr="002D5144" w:rsidRDefault="00B527E8">
      <w:pPr>
        <w:jc w:val="both"/>
        <w:rPr>
          <w:color w:val="000000"/>
        </w:rPr>
      </w:pPr>
    </w:p>
    <w:p w14:paraId="3555F220" w14:textId="77777777" w:rsidR="00B527E8" w:rsidRPr="002D5144" w:rsidRDefault="00B527E8">
      <w:pPr>
        <w:jc w:val="both"/>
      </w:pPr>
      <w:r w:rsidRPr="002D5144">
        <w:rPr>
          <w:color w:val="000000"/>
        </w:rPr>
        <w:t>Zgodnie z Regulaminem Organizacyj</w:t>
      </w:r>
      <w:r w:rsidR="003C0456" w:rsidRPr="002D5144">
        <w:rPr>
          <w:color w:val="000000"/>
        </w:rPr>
        <w:t>nym Starostwa Powiatowego w Czarnkowie</w:t>
      </w:r>
      <w:r w:rsidRPr="002D5144">
        <w:rPr>
          <w:color w:val="000000"/>
        </w:rPr>
        <w:t xml:space="preserve"> zadania z</w:t>
      </w:r>
      <w:r w:rsidR="003C0456" w:rsidRPr="002D5144">
        <w:rPr>
          <w:color w:val="000000"/>
        </w:rPr>
        <w:t> </w:t>
      </w:r>
      <w:r w:rsidRPr="002D5144">
        <w:rPr>
          <w:color w:val="000000"/>
        </w:rPr>
        <w:t>zakresu gospodarowania nieruchomościami</w:t>
      </w:r>
      <w:r w:rsidR="003C0456" w:rsidRPr="002D5144">
        <w:rPr>
          <w:color w:val="000000"/>
        </w:rPr>
        <w:t xml:space="preserve"> Skarbu Państwa, w tym nieruchomościami rolnymi</w:t>
      </w:r>
      <w:r w:rsidRPr="002D5144">
        <w:rPr>
          <w:color w:val="000000"/>
        </w:rPr>
        <w:t>, rea</w:t>
      </w:r>
      <w:r w:rsidR="003C0456" w:rsidRPr="002D5144">
        <w:rPr>
          <w:color w:val="000000"/>
        </w:rPr>
        <w:t xml:space="preserve">lizuje Wydział Gospodarki </w:t>
      </w:r>
      <w:r w:rsidRPr="002D5144">
        <w:rPr>
          <w:color w:val="000000"/>
        </w:rPr>
        <w:t>Nieruchomości</w:t>
      </w:r>
      <w:r w:rsidR="003C0456" w:rsidRPr="002D5144">
        <w:rPr>
          <w:color w:val="000000"/>
        </w:rPr>
        <w:t>ami i Mienia Powiatu</w:t>
      </w:r>
      <w:r w:rsidR="002C01C5">
        <w:rPr>
          <w:color w:val="000000"/>
        </w:rPr>
        <w:t>,</w:t>
      </w:r>
      <w:r w:rsidR="003C0456" w:rsidRPr="002D5144">
        <w:rPr>
          <w:color w:val="000000"/>
        </w:rPr>
        <w:t xml:space="preserve"> na czele którego stoi Naczelnik</w:t>
      </w:r>
      <w:r w:rsidRPr="002D5144">
        <w:rPr>
          <w:color w:val="000000"/>
        </w:rPr>
        <w:t xml:space="preserve"> Wydziału. Stanowisko to sprawuje Pan</w:t>
      </w:r>
      <w:r w:rsidR="003C0456" w:rsidRPr="002D5144">
        <w:rPr>
          <w:color w:val="000000"/>
        </w:rPr>
        <w:t xml:space="preserve"> Artur Powchowicz</w:t>
      </w:r>
      <w:r w:rsidRPr="002D5144">
        <w:rPr>
          <w:color w:val="000000"/>
        </w:rPr>
        <w:t xml:space="preserve">.  </w:t>
      </w:r>
    </w:p>
    <w:p w14:paraId="3D3692E9" w14:textId="77777777" w:rsidR="00B527E8" w:rsidRPr="002D5144" w:rsidRDefault="00B527E8">
      <w:pPr>
        <w:jc w:val="both"/>
      </w:pPr>
    </w:p>
    <w:p w14:paraId="71AED3F3" w14:textId="77777777" w:rsidR="00B527E8" w:rsidRPr="002D5144" w:rsidRDefault="003C0456">
      <w:pPr>
        <w:jc w:val="both"/>
        <w:rPr>
          <w:bCs/>
        </w:rPr>
      </w:pPr>
      <w:r w:rsidRPr="002D5144">
        <w:t>Zgodnie z § 34</w:t>
      </w:r>
      <w:r w:rsidR="00B527E8" w:rsidRPr="002D5144">
        <w:t xml:space="preserve"> Regulaminu Organizacyj</w:t>
      </w:r>
      <w:r w:rsidRPr="002D5144">
        <w:t>nego Starostwa Powiatowego w Czarnkowie</w:t>
      </w:r>
      <w:r w:rsidR="00B527E8" w:rsidRPr="002D5144">
        <w:t xml:space="preserve"> do zadań </w:t>
      </w:r>
      <w:r w:rsidRPr="002D5144">
        <w:rPr>
          <w:bCs/>
        </w:rPr>
        <w:t>Wydziału Gospodarki Nieruchomościami i Mienia Powiatu</w:t>
      </w:r>
      <w:r w:rsidR="00B527E8" w:rsidRPr="002D5144">
        <w:rPr>
          <w:bCs/>
        </w:rPr>
        <w:t xml:space="preserve"> </w:t>
      </w:r>
      <w:r w:rsidR="00B527E8" w:rsidRPr="002D5144">
        <w:t>należą:</w:t>
      </w:r>
    </w:p>
    <w:p w14:paraId="5B061347"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I. W zakresie gospodarki nieruchomościami Skarbu Państwa: </w:t>
      </w:r>
    </w:p>
    <w:p w14:paraId="131E6A54"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 tworzenie zasobu nieruchomości Skarbu Państwa oraz prowadzenie spraw dotyczących gospodarowania tym zasobem;</w:t>
      </w:r>
    </w:p>
    <w:p w14:paraId="10E1E2B3"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 przygotowywanie i opracowywanie dokumentacji dotyczącej sprzedaży, oddawania w użytkowanie wieczyste, w trwały zarząd oraz wydzierżawianie nieruchomości stanowiących własność Skarbu Państwa, a także w zakresie udzielania bonifikat;</w:t>
      </w:r>
    </w:p>
    <w:p w14:paraId="44C299C2"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3) naliczanie i aktualizacja opłat z tytułu użytkowania wieczystego i trwałego zarządu;</w:t>
      </w:r>
    </w:p>
    <w:p w14:paraId="7891922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4) opiniowanie podziału nieruchomości stanowiących własność Skarbu Państwa dokonanych z urzędu;</w:t>
      </w:r>
    </w:p>
    <w:p w14:paraId="03A19501"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5) prowadzenie postępowania wywłaszczeniowego oraz dotyczącego zwrotu nieruchomości wywłaszczonych;</w:t>
      </w:r>
    </w:p>
    <w:p w14:paraId="68DDF3F2"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6) zabezpieczenie wierzytelności Skarbu Państwa przez wpisanie w księdze wieczystej hipoteki oraz wydawanie zaświadczeń o spłaceniu wierzytelności;</w:t>
      </w:r>
    </w:p>
    <w:p w14:paraId="25E467AD"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lastRenderedPageBreak/>
        <w:t>7) podejmowanie czynności związanych z regulacją prawną nieruchomości Skarbu Państwa będących w posiadaniu osób fizycznych i prawnych oraz jednostek organizacyjnych;</w:t>
      </w:r>
    </w:p>
    <w:p w14:paraId="466A2CBE"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8) przygotowywanie na wniosek użytkownika wieczystego decyzji o przekształceniu prawa użytkowania wieczystego gruntów Skarbu Państwa w prawo własności;</w:t>
      </w:r>
    </w:p>
    <w:p w14:paraId="72434724"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9) prowadzenie spraw związanych z wyrażeniem zgody na wycinkę drzew znajdujących się na gruntach Skarbu Państwa;</w:t>
      </w:r>
    </w:p>
    <w:p w14:paraId="1A0D3348"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10) przygotowywanie zezwoleń na zakładanie i przeprowadzanie na nieruchomości ciągów drenażowych, przewodów i urządzeń służących do przesyłania płynów, pary, gazów i energii elektrycznej oraz urządzeń łączności publicznej i sygnalizacji, a także innych podziemnych lub nadziemnych obiektów i urządzeń niezbędnych do korzystania z tych przewodów i urządzeń, jeżeli właściciel lub użytkownik wieczysty nie wyraził na to zgody;</w:t>
      </w:r>
    </w:p>
    <w:p w14:paraId="077506B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11) przygotowywanie zezwoleń na czasowe zajęcie nieruchomości w przypadku siły wyższej lub nagłej potrzeby zapobieżenia powstawaniu znacznej szkody;</w:t>
      </w:r>
    </w:p>
    <w:p w14:paraId="2F9008E7"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12) przygotowywanie zezwoleń na prowadzenie działalności polegającej na poszukiwaniu, rozpoznawaniu lub wydobywaniu kopalin stanowiących własność Skarbu Państwa, jeżeli właściciel lub użytkownik wieczysty nie wyraził na to zgody;</w:t>
      </w:r>
    </w:p>
    <w:p w14:paraId="43B25F02"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13) prowadzenie spraw związanych z przekazywaniem na wniosek organu wojskowego zarządu gruntów stanowiących własność Skarbu Państwa bez pierwszej opłaty rocznej;</w:t>
      </w:r>
    </w:p>
    <w:p w14:paraId="2CF3A871"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14) przygotowywanie decyzji o przejęciu nieruchomości lub jej części pozostającej w zarządzie organów wojskowych uznanej za zbędną na cele obronności i bezpieczeństwa państwa;</w:t>
      </w:r>
    </w:p>
    <w:p w14:paraId="1A91D34A"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15) prowadzenie spraw związanych z wydawaniem na wniosek organu wojskowego decyzji o zajęciu nieruchomości Skarbu Państwa na zakwaterowanie przejściowe;</w:t>
      </w:r>
    </w:p>
    <w:p w14:paraId="6763885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16) prowadzenie spraw związanych z ustaleniem wysokości odszkodowań za nieruchomości przejęte pod drogi publiczne;</w:t>
      </w:r>
    </w:p>
    <w:p w14:paraId="70732063"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17) prowadzenie spraw z zakresu gospodarowania terenami zamkniętymi zgodnie z kompetencjami określonymi w przepisach szczególnych;</w:t>
      </w:r>
    </w:p>
    <w:p w14:paraId="0BAE768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18) wydawanie opinii w sprawie komunalizacji mienia ogólnonarodowego, zgodnie z ustawą przepisy wprowadzające ustawę o samorządzie terytorialnym i ustawę o pracownikach samorządowych;</w:t>
      </w:r>
    </w:p>
    <w:p w14:paraId="3F0680A6"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19) wydawanie zaświadczeń dotyczących roszczeń do nieruchomości Skarbu Państwa, co do których PKP S.A. wystąpiło z wnioskami o uwłaszczenie zgodnie z przepisami ustawy o komercjalizacji i prywatyzacji PKP S.A.;</w:t>
      </w:r>
    </w:p>
    <w:p w14:paraId="77822516"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20) wnioskowanie o przekazanie na rzecz jednostek organizacyjnych budynków i budowli będących w zarządzie Lasów Państwowych, a nieprzydatnych dla gospodarki leśnej;</w:t>
      </w:r>
    </w:p>
    <w:p w14:paraId="56D5B374"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 xml:space="preserve">21) przygotowywanie dokumentów i wniosków wraz z zaświadczeniami do Sądu Rejonowego w celu zakładania księgi wieczystej dla nieruchomości zajętych pod drogi publiczne, dla </w:t>
      </w:r>
      <w:r w:rsidRPr="002D5144">
        <w:rPr>
          <w:lang w:eastAsia="pl-PL"/>
        </w:rPr>
        <w:lastRenderedPageBreak/>
        <w:t>nieruchomości użytkowanych przez PKP oraz Parafie Rzymsko-Katolickie, w oparciu o przepisy ustawy o księgach wieczystych i hipotece;</w:t>
      </w:r>
    </w:p>
    <w:p w14:paraId="5F5249B9"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22) przygotowanie dokumentów oraz wniosków do Sądu Rejonowego w celu zamykania tomów i zakładania ksiąg wieczystych dla nieruchomości Skarbu Państwa, w oparciu o obowiązujący dekret o majątkach opuszczonych poniemieckich;</w:t>
      </w:r>
    </w:p>
    <w:p w14:paraId="72E31D37"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23) wydawanie decyzji w sprawie przekazania gruntów pokrytych wodami powierzchniowymi płynącymi do zasobu wodnego, na wniosek właściwego organu lub jednostki, zgodnie z ustawą prawo wodne;</w:t>
      </w:r>
    </w:p>
    <w:p w14:paraId="0DE4AD1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24) przygotowywanie w oparciu o art. 124 ust.1 ustawy o gospodarce nieruchomościami decyzji o ograniczeniu sposobu korzystania z nieruchomości poprzez zezwolenie na zakładanie i przeprowadzenie przez nieruchomość ciągów drenażowych, przewodów i urządzeń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jeżeli właściciel lub użytkownik wieczysty nieruchomości nie wyraża na to zgody;</w:t>
      </w:r>
    </w:p>
    <w:p w14:paraId="18D1D4D4"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25) przygotowywanie w oparciu o art. 124 b ustawy o gospodarce nieruchomościami decyzji zobowiązującej właściciela, użytkownika wieczystego lub osobę, której przysługują inne prawa rzeczowe do nieruchomości do udostępnienia nieruchomości w celu wykonania czynności związanych z konserwacją, remontami oraz usuwaniem awarii ciągów drenażowych, przewodów i urządzeń, nie należących do części składowych nieruchomości,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a także usuwaniem z gruntu tych ciągów, przewodów, urządzeń i obiektów, jeżeli właściciel, użytkownik wieczysty lub osoba, której przysługują inne prawa rzeczowe do nieruchomości nie wyraża na to zgody.</w:t>
      </w:r>
    </w:p>
    <w:p w14:paraId="44DE91B2"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II. W zakresie gospodarki nieruchomościami rolnymi Skarbu Państwa:</w:t>
      </w:r>
    </w:p>
    <w:p w14:paraId="29883AD9"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 prowadzenie spraw związanych ze scaleniami i wymianą gruntów rolnych; </w:t>
      </w:r>
    </w:p>
    <w:p w14:paraId="6A4660D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2) prowadzenie spraw związanych z orzekaniem o nadaniu na własność nieruchomości;</w:t>
      </w:r>
    </w:p>
    <w:p w14:paraId="28FEC372"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3) składanie wniosków o wpis do księgi wieczystej prawa własności nieruchomości przejętych na cele reformy rolne</w:t>
      </w:r>
      <w:r w:rsidR="00C2661E">
        <w:rPr>
          <w:lang w:eastAsia="pl-PL"/>
        </w:rPr>
        <w:t>j</w:t>
      </w:r>
      <w:r w:rsidRPr="002D5144">
        <w:rPr>
          <w:lang w:eastAsia="pl-PL"/>
        </w:rPr>
        <w:t>;.</w:t>
      </w:r>
    </w:p>
    <w:p w14:paraId="509CB8FD"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4) przygotowywanie decyzji związanych z wyrażeniem zgody na przekazanie działek dożywotnich na własność;</w:t>
      </w:r>
    </w:p>
    <w:p w14:paraId="2771B42D"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5) prowadzenie spraw związanych z nieodpłatnym przyznawaniem na własność działki gruntu i działek pod budynkami osobie, która przekazała gospodarstwo rolne państwu w zamian za rentę;</w:t>
      </w:r>
    </w:p>
    <w:p w14:paraId="5019FC43"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6) prowadzenie spraw związanych z nieodpłatnym przekazywaniem Polskiemu Związkowi Działkowców gruntów Skarbu Państwa przeznaczonych w miejscowych planach zagospodarowania przestrzennego pod pracownicze ogrody działkowe;</w:t>
      </w:r>
    </w:p>
    <w:p w14:paraId="0FEF6EF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lastRenderedPageBreak/>
        <w:t>7) przekazywanie gruntów rolnych Skarbu Państwa do zasobu Agencji Własności Rolnej Skarbu Państwa;</w:t>
      </w:r>
    </w:p>
    <w:p w14:paraId="6F816873"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8) prowadzenie spraw związanych ze stwierdzeniem wygaśnięcia dotychczasowych decyzji o oddaniu nieruchomości rolnych Skarbu Państwa w użytkowanie spółdzielniom, osobom fizycznym, a także innym niepaństwowym jednostkom organizacyjnym oraz o przekazaniu tego mienia do Agencji Nieruchomości Rolnych;</w:t>
      </w:r>
    </w:p>
    <w:p w14:paraId="5290F8BD"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9) występowanie do Agencji Nieruchomości Rolnych o przekazanie nieodpłatnie nieruchomości na cele związane z inwestycjami infrastrukturalnymi służącymi wykonywaniu zadań własnych;</w:t>
      </w:r>
    </w:p>
    <w:p w14:paraId="1EA35955"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10) ustalenie, które nieruchomości stanowią wspólnotę gruntową bądź mienie gromadzkie;</w:t>
      </w:r>
    </w:p>
    <w:p w14:paraId="7BA6D037"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11) ustalenie wykazu osób uprawnionych do udziału we wspólnocie gruntowej oraz wykazu obszarów gospodarstw przez nich posiadanych i wielkości przysługujących im udziałów we wspólnocie;</w:t>
      </w:r>
    </w:p>
    <w:p w14:paraId="498ED2FA"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12) prowadzenie spraw związanych ze zwrotem wywłaszczonych nieruchomości, zwrotem odszkodowania, w tym także nieruchomości zamiennej oraz rozliczeniem z tytułu zwrotu i terminami zwrotu;</w:t>
      </w:r>
    </w:p>
    <w:p w14:paraId="0740AA8C" w14:textId="77777777" w:rsidR="00342F17" w:rsidRPr="002D5144" w:rsidRDefault="00342F17" w:rsidP="00342F17">
      <w:pPr>
        <w:suppressAutoHyphens w:val="0"/>
        <w:spacing w:before="100" w:beforeAutospacing="1" w:after="100" w:afterAutospacing="1"/>
        <w:jc w:val="both"/>
        <w:rPr>
          <w:lang w:eastAsia="pl-PL"/>
        </w:rPr>
      </w:pPr>
      <w:r w:rsidRPr="002D5144">
        <w:rPr>
          <w:lang w:eastAsia="pl-PL"/>
        </w:rPr>
        <w:t>13) prowadzenie spraw z zakresu przygotowania dokumentacji niezbędnej do regulacji spraw majątkowych kościołów i wyznań.</w:t>
      </w:r>
    </w:p>
    <w:p w14:paraId="56DB7BA6" w14:textId="77777777" w:rsidR="00B527E8" w:rsidRPr="002D5144" w:rsidRDefault="00B527E8" w:rsidP="004D34E1">
      <w:pPr>
        <w:pStyle w:val="Tekstpodstawowy"/>
        <w:tabs>
          <w:tab w:val="left" w:pos="10"/>
        </w:tabs>
        <w:spacing w:line="100" w:lineRule="atLeast"/>
        <w:rPr>
          <w:i/>
          <w:iCs/>
          <w:color w:val="000000"/>
          <w:spacing w:val="7"/>
        </w:rPr>
      </w:pPr>
      <w:r w:rsidRPr="002D5144">
        <w:rPr>
          <w:i/>
          <w:iCs/>
          <w:color w:val="000000"/>
          <w:spacing w:val="7"/>
        </w:rPr>
        <w:t>Załącznik nr 1</w:t>
      </w:r>
    </w:p>
    <w:p w14:paraId="3D237163" w14:textId="77777777" w:rsidR="00B527E8" w:rsidRPr="002D5144" w:rsidRDefault="00B527E8">
      <w:pPr>
        <w:pStyle w:val="Tekstpodstawowy"/>
        <w:tabs>
          <w:tab w:val="left" w:pos="10"/>
        </w:tabs>
        <w:spacing w:line="100" w:lineRule="atLeast"/>
        <w:ind w:left="-10" w:firstLine="10"/>
        <w:rPr>
          <w:i/>
          <w:iCs/>
          <w:color w:val="000000"/>
          <w:spacing w:val="7"/>
        </w:rPr>
      </w:pPr>
    </w:p>
    <w:p w14:paraId="13C1B3E4" w14:textId="77777777" w:rsidR="005C0FE4" w:rsidRPr="002D5144" w:rsidRDefault="00B527E8" w:rsidP="00532665">
      <w:pPr>
        <w:pStyle w:val="Tekstpodstawowy"/>
        <w:tabs>
          <w:tab w:val="left" w:pos="10"/>
        </w:tabs>
        <w:spacing w:line="100" w:lineRule="atLeast"/>
        <w:ind w:left="-10" w:firstLine="10"/>
        <w:rPr>
          <w:iCs/>
          <w:color w:val="000000"/>
          <w:spacing w:val="7"/>
        </w:rPr>
      </w:pPr>
      <w:r w:rsidRPr="002D5144">
        <w:rPr>
          <w:i/>
          <w:iCs/>
          <w:color w:val="000000"/>
          <w:spacing w:val="7"/>
        </w:rPr>
        <w:tab/>
      </w:r>
      <w:r w:rsidR="00532665" w:rsidRPr="002D5144">
        <w:rPr>
          <w:iCs/>
          <w:color w:val="000000"/>
          <w:spacing w:val="7"/>
        </w:rPr>
        <w:t>NIERUCHOMOŚCI ROLNE ORAZ SCALENIE I WYMIANA GRUNTÓW</w:t>
      </w:r>
    </w:p>
    <w:p w14:paraId="091EEBE7" w14:textId="77777777" w:rsidR="00532665" w:rsidRPr="002D5144" w:rsidRDefault="00532665" w:rsidP="00532665">
      <w:pPr>
        <w:pStyle w:val="Tekstpodstawowy"/>
        <w:tabs>
          <w:tab w:val="left" w:pos="10"/>
        </w:tabs>
        <w:spacing w:line="100" w:lineRule="atLeast"/>
        <w:ind w:left="-10" w:firstLine="10"/>
        <w:rPr>
          <w:rFonts w:eastAsia="Arial" w:cs="Arial"/>
          <w:color w:val="000000"/>
        </w:rPr>
      </w:pPr>
    </w:p>
    <w:p w14:paraId="024CA7A2" w14:textId="77777777" w:rsidR="00532665" w:rsidRPr="002D5144" w:rsidRDefault="00532665" w:rsidP="00532665">
      <w:pPr>
        <w:pStyle w:val="Tekstpodstawowy"/>
        <w:tabs>
          <w:tab w:val="left" w:pos="10"/>
        </w:tabs>
        <w:spacing w:line="100" w:lineRule="atLeast"/>
        <w:ind w:left="-10" w:firstLine="10"/>
        <w:rPr>
          <w:color w:val="000000"/>
        </w:rPr>
      </w:pPr>
      <w:r w:rsidRPr="002D5144">
        <w:rPr>
          <w:iCs/>
          <w:color w:val="000000"/>
          <w:spacing w:val="7"/>
        </w:rPr>
        <w:t xml:space="preserve">W ramach czynności kontrolnych uzyskano oświadczenie Pana Artura Powchowicza – Naczelnika </w:t>
      </w:r>
      <w:r w:rsidRPr="002D5144">
        <w:rPr>
          <w:color w:val="000000"/>
        </w:rPr>
        <w:t xml:space="preserve">Wydziału Gospodarki Nieruchomościami i Mienia Powiatu </w:t>
      </w:r>
      <w:r w:rsidRPr="002D5144">
        <w:t>Starostwa Powiatowego w Czarnkowie</w:t>
      </w:r>
      <w:r w:rsidRPr="002D5144">
        <w:rPr>
          <w:iCs/>
          <w:color w:val="000000"/>
          <w:spacing w:val="7"/>
        </w:rPr>
        <w:t>, że w okresie objętym kontrolą  tj. od 1.01.2014 r. do 17.11.2015 r. Starosta Czarnkowsko-Trzcianecki nie prowadził postępowań administracyjnych na podstawie:</w:t>
      </w:r>
    </w:p>
    <w:p w14:paraId="51C7937E" w14:textId="77777777" w:rsidR="00532665" w:rsidRPr="002D5144" w:rsidRDefault="00532665" w:rsidP="00532665">
      <w:pPr>
        <w:pStyle w:val="Tekstpodstawowy"/>
        <w:tabs>
          <w:tab w:val="left" w:pos="310"/>
        </w:tabs>
        <w:spacing w:line="240" w:lineRule="auto"/>
        <w:ind w:left="26"/>
        <w:rPr>
          <w:rFonts w:eastAsia="Arial" w:cs="Arial"/>
          <w:color w:val="000000"/>
        </w:rPr>
      </w:pPr>
      <w:r w:rsidRPr="002D5144">
        <w:rPr>
          <w:rFonts w:eastAsia="Arial" w:cs="Arial"/>
          <w:color w:val="000000"/>
        </w:rPr>
        <w:t>-</w:t>
      </w:r>
      <w:r w:rsidRPr="002D5144">
        <w:rPr>
          <w:rFonts w:eastAsia="Arial" w:cs="Arial"/>
          <w:color w:val="000000"/>
        </w:rPr>
        <w:tab/>
        <w:t>art. 19a dekretu z dnia18 kwietnia 1955 r. o uwłaszczeniu i uregulowaniu innych spraw</w:t>
      </w:r>
      <w:r w:rsidRPr="002D5144">
        <w:rPr>
          <w:rFonts w:eastAsia="Arial" w:cs="Arial"/>
          <w:color w:val="000000"/>
        </w:rPr>
        <w:tab/>
        <w:t>związanych z reforma rolną i osadnictwem rolnym (Dz. U. z 1959 r., Nr 14, poz. 78</w:t>
      </w:r>
      <w:r w:rsidRPr="002D5144">
        <w:rPr>
          <w:rFonts w:eastAsia="Arial" w:cs="Arial"/>
          <w:color w:val="000000"/>
        </w:rPr>
        <w:tab/>
        <w:t>ze zm.),</w:t>
      </w:r>
    </w:p>
    <w:p w14:paraId="707237F7" w14:textId="77777777" w:rsidR="00532665" w:rsidRPr="002D5144" w:rsidRDefault="00532665" w:rsidP="00532665">
      <w:pPr>
        <w:pStyle w:val="Tekstpodstawowy"/>
        <w:tabs>
          <w:tab w:val="left" w:pos="310"/>
        </w:tabs>
        <w:spacing w:line="240" w:lineRule="auto"/>
        <w:ind w:left="-13"/>
        <w:rPr>
          <w:rFonts w:eastAsia="Arial" w:cs="Arial"/>
          <w:color w:val="000000"/>
        </w:rPr>
      </w:pPr>
      <w:r w:rsidRPr="002D5144">
        <w:rPr>
          <w:rFonts w:eastAsia="Arial" w:cs="Arial"/>
          <w:color w:val="000000"/>
        </w:rPr>
        <w:t>-</w:t>
      </w:r>
      <w:r w:rsidRPr="002D5144">
        <w:rPr>
          <w:rFonts w:eastAsia="Arial" w:cs="Arial"/>
          <w:color w:val="000000"/>
        </w:rPr>
        <w:tab/>
        <w:t xml:space="preserve">art. 3 ust. 1 ustawy z dnia 26 marca 1982 r. o scaleniu i wymianie gruntów (Dz. U. </w:t>
      </w:r>
      <w:r w:rsidRPr="002D5144">
        <w:rPr>
          <w:rFonts w:eastAsia="Arial" w:cs="Arial"/>
          <w:color w:val="000000"/>
        </w:rPr>
        <w:tab/>
        <w:t>z 2014 r., poz. 700),</w:t>
      </w:r>
    </w:p>
    <w:p w14:paraId="68DA04DA" w14:textId="77777777" w:rsidR="00532665" w:rsidRPr="002D5144" w:rsidRDefault="00532665" w:rsidP="00532665">
      <w:pPr>
        <w:tabs>
          <w:tab w:val="left" w:pos="310"/>
        </w:tabs>
        <w:spacing w:after="120"/>
        <w:ind w:left="310" w:hanging="310"/>
        <w:jc w:val="both"/>
        <w:rPr>
          <w:rFonts w:eastAsia="Arial" w:cs="Arial"/>
          <w:color w:val="000000"/>
        </w:rPr>
      </w:pPr>
      <w:r w:rsidRPr="002D5144">
        <w:rPr>
          <w:rFonts w:eastAsia="Arial" w:cs="Arial"/>
          <w:color w:val="000000"/>
        </w:rPr>
        <w:t>-</w:t>
      </w:r>
      <w:r w:rsidRPr="002D5144">
        <w:rPr>
          <w:rFonts w:eastAsia="Arial" w:cs="Arial"/>
          <w:color w:val="000000"/>
        </w:rPr>
        <w:tab/>
        <w:t>art. 24 ust. 4 oraz 16 ust. 3 ustawy z dnia 19 października 1991 r. o gospodarowaniu nieruchomościami rolnymi Skarbu Państwa (Dz. U. z 2015 r., poz. 1014).</w:t>
      </w:r>
    </w:p>
    <w:p w14:paraId="0EF8FE6F" w14:textId="77777777" w:rsidR="002A6413" w:rsidRPr="002D5144" w:rsidRDefault="002A6413" w:rsidP="00532665">
      <w:pPr>
        <w:tabs>
          <w:tab w:val="left" w:pos="310"/>
        </w:tabs>
        <w:spacing w:after="120"/>
        <w:ind w:left="310" w:hanging="310"/>
        <w:jc w:val="both"/>
        <w:rPr>
          <w:rFonts w:eastAsia="Arial" w:cs="Arial"/>
          <w:i/>
          <w:color w:val="000000"/>
        </w:rPr>
      </w:pPr>
      <w:r w:rsidRPr="002D5144">
        <w:rPr>
          <w:rFonts w:eastAsia="Arial" w:cs="Arial"/>
          <w:i/>
          <w:color w:val="000000"/>
        </w:rPr>
        <w:t>Załącznik nr 5</w:t>
      </w:r>
    </w:p>
    <w:p w14:paraId="014596A2" w14:textId="77777777" w:rsidR="002A6413" w:rsidRPr="002D5144" w:rsidRDefault="002A6413" w:rsidP="00532665">
      <w:pPr>
        <w:tabs>
          <w:tab w:val="left" w:pos="310"/>
        </w:tabs>
        <w:spacing w:after="120"/>
        <w:ind w:left="310" w:hanging="310"/>
        <w:jc w:val="both"/>
        <w:rPr>
          <w:rFonts w:eastAsia="Arial" w:cs="Arial"/>
          <w:i/>
          <w:color w:val="000000"/>
        </w:rPr>
      </w:pPr>
    </w:p>
    <w:p w14:paraId="65B08211" w14:textId="77777777" w:rsidR="0065529D" w:rsidRPr="002D5144" w:rsidRDefault="0065529D" w:rsidP="0065529D">
      <w:pPr>
        <w:tabs>
          <w:tab w:val="left" w:pos="310"/>
        </w:tabs>
        <w:spacing w:after="120"/>
        <w:jc w:val="both"/>
        <w:rPr>
          <w:rFonts w:eastAsia="Arial" w:cs="Arial"/>
          <w:color w:val="000000"/>
        </w:rPr>
      </w:pPr>
      <w:r w:rsidRPr="002D5144">
        <w:rPr>
          <w:rFonts w:eastAsia="Arial" w:cs="Arial"/>
          <w:color w:val="000000"/>
        </w:rPr>
        <w:t>W trakcie kontroli dostarczono rejestr wniosków złożonych w Sądzie Rejonowym w</w:t>
      </w:r>
      <w:r w:rsidR="00580C7A" w:rsidRPr="002D5144">
        <w:rPr>
          <w:rFonts w:eastAsia="Arial" w:cs="Arial"/>
          <w:color w:val="000000"/>
        </w:rPr>
        <w:t> </w:t>
      </w:r>
      <w:r w:rsidRPr="002D5144">
        <w:rPr>
          <w:rFonts w:eastAsia="Arial" w:cs="Arial"/>
          <w:color w:val="000000"/>
        </w:rPr>
        <w:t>Trzciance</w:t>
      </w:r>
      <w:r w:rsidR="00580C7A" w:rsidRPr="002D5144">
        <w:rPr>
          <w:rFonts w:eastAsia="Arial" w:cs="Arial"/>
          <w:color w:val="000000"/>
        </w:rPr>
        <w:t>,</w:t>
      </w:r>
      <w:r w:rsidRPr="002D5144">
        <w:rPr>
          <w:rFonts w:eastAsia="Arial" w:cs="Arial"/>
          <w:color w:val="000000"/>
        </w:rPr>
        <w:t xml:space="preserve"> </w:t>
      </w:r>
      <w:r w:rsidR="00580C7A" w:rsidRPr="002D5144">
        <w:rPr>
          <w:rFonts w:eastAsia="Arial" w:cs="Arial"/>
          <w:color w:val="000000"/>
        </w:rPr>
        <w:t xml:space="preserve">zawierających zaświadczenie Starosty Czarnkowsko-Trzcianeckiego wydane </w:t>
      </w:r>
      <w:r w:rsidR="00580C7A" w:rsidRPr="002D5144">
        <w:rPr>
          <w:rFonts w:eastAsia="Arial"/>
        </w:rPr>
        <w:t>na podstawie</w:t>
      </w:r>
      <w:r w:rsidR="00580C7A" w:rsidRPr="002D5144">
        <w:rPr>
          <w:rFonts w:eastAsia="Arial" w:cs="Arial"/>
          <w:color w:val="000000"/>
        </w:rPr>
        <w:t xml:space="preserve"> art. 3a dekretu z dnia 8 sierpnia 1946 r. o wpisaniu w księgach hipotecznych (gruntowych) prawa własności nieruchomości przejętych na cele reformy rolnej (Dz. U. nr 39, poz. 233 ze zm.). </w:t>
      </w:r>
    </w:p>
    <w:p w14:paraId="3F7AAF60" w14:textId="77777777" w:rsidR="00580C7A" w:rsidRPr="002D5144" w:rsidRDefault="00580C7A" w:rsidP="0065529D">
      <w:pPr>
        <w:tabs>
          <w:tab w:val="left" w:pos="310"/>
        </w:tabs>
        <w:spacing w:after="120"/>
        <w:jc w:val="both"/>
        <w:rPr>
          <w:rFonts w:eastAsia="Arial" w:cs="Arial"/>
          <w:color w:val="000000"/>
        </w:rPr>
      </w:pPr>
      <w:r w:rsidRPr="002D5144">
        <w:rPr>
          <w:rFonts w:eastAsia="Arial" w:cs="Arial"/>
          <w:color w:val="000000"/>
        </w:rPr>
        <w:lastRenderedPageBreak/>
        <w:t>Rejestr obejmował 100 pozycji, badanie zostało przeprowadzone na próbie obejmującej 21 zaświadczeń wraz z dokumentacją.</w:t>
      </w:r>
    </w:p>
    <w:p w14:paraId="60A6DC13" w14:textId="77777777" w:rsidR="00B8216F" w:rsidRPr="002D5144" w:rsidRDefault="00B8216F" w:rsidP="00B8216F">
      <w:pPr>
        <w:jc w:val="both"/>
      </w:pPr>
      <w:r w:rsidRPr="002D5144">
        <w:t>Kontroli poddano następujące zaświadczenia:</w:t>
      </w:r>
    </w:p>
    <w:p w14:paraId="7C55BBCF" w14:textId="77777777" w:rsidR="00B8216F" w:rsidRPr="002D5144" w:rsidRDefault="00B8216F" w:rsidP="00B8216F">
      <w:pPr>
        <w:jc w:val="both"/>
      </w:pPr>
    </w:p>
    <w:p w14:paraId="0012FE85" w14:textId="4CE47D70" w:rsidR="00B8216F" w:rsidRPr="002D5144" w:rsidRDefault="001C6F2C" w:rsidP="00B8216F">
      <w:pPr>
        <w:numPr>
          <w:ilvl w:val="0"/>
          <w:numId w:val="30"/>
        </w:numPr>
        <w:jc w:val="both"/>
      </w:pPr>
      <w:r>
        <w:t>znak GN.682.(…)</w:t>
      </w:r>
      <w:r w:rsidR="00B8216F" w:rsidRPr="002D5144">
        <w:t>.2013.LKS z dnia 27.01.2014 r.,</w:t>
      </w:r>
    </w:p>
    <w:p w14:paraId="73BAF3C7" w14:textId="3D94880C" w:rsidR="00B8216F" w:rsidRPr="002D5144" w:rsidRDefault="001C6F2C" w:rsidP="00B8216F">
      <w:pPr>
        <w:numPr>
          <w:ilvl w:val="0"/>
          <w:numId w:val="30"/>
        </w:numPr>
        <w:jc w:val="both"/>
      </w:pPr>
      <w:r>
        <w:t>znak GN.682.(…)</w:t>
      </w:r>
      <w:r w:rsidR="00B8216F" w:rsidRPr="002D5144">
        <w:t>.2013.LKS z dnia 10.01.2014 r.,</w:t>
      </w:r>
    </w:p>
    <w:p w14:paraId="662713BA" w14:textId="79F9D01A" w:rsidR="00B8216F" w:rsidRPr="002D5144" w:rsidRDefault="001C6F2C" w:rsidP="00B8216F">
      <w:pPr>
        <w:numPr>
          <w:ilvl w:val="0"/>
          <w:numId w:val="30"/>
        </w:numPr>
        <w:jc w:val="both"/>
      </w:pPr>
      <w:r>
        <w:t>znak GN.682.(…).</w:t>
      </w:r>
      <w:r w:rsidR="00B8216F" w:rsidRPr="002D5144">
        <w:t>2013.LKS z dnia 10.02.2014 r.,</w:t>
      </w:r>
    </w:p>
    <w:p w14:paraId="042CA68F" w14:textId="552F8D41" w:rsidR="00B8216F" w:rsidRPr="002D5144" w:rsidRDefault="001C6F2C" w:rsidP="000A3AC5">
      <w:pPr>
        <w:numPr>
          <w:ilvl w:val="0"/>
          <w:numId w:val="30"/>
        </w:numPr>
        <w:jc w:val="both"/>
      </w:pPr>
      <w:r>
        <w:t>znak GN.682.(…)</w:t>
      </w:r>
      <w:r w:rsidR="00B8216F" w:rsidRPr="002D5144">
        <w:t>.2014.LKS z dnia 18.06.2014 r.,</w:t>
      </w:r>
    </w:p>
    <w:p w14:paraId="3FFE6336" w14:textId="5A39E8A7" w:rsidR="00B8216F" w:rsidRPr="002D5144" w:rsidRDefault="001C6F2C" w:rsidP="00B8216F">
      <w:pPr>
        <w:numPr>
          <w:ilvl w:val="0"/>
          <w:numId w:val="30"/>
        </w:numPr>
        <w:jc w:val="both"/>
      </w:pPr>
      <w:r>
        <w:t>znak GN.682.(…)</w:t>
      </w:r>
      <w:r w:rsidR="00B8216F" w:rsidRPr="002D5144">
        <w:t>.2013.LKS z dnia 3.0</w:t>
      </w:r>
      <w:r w:rsidR="000A3AC5" w:rsidRPr="002D5144">
        <w:t>1</w:t>
      </w:r>
      <w:r w:rsidR="00B8216F" w:rsidRPr="002D5144">
        <w:t>.2014 r.,</w:t>
      </w:r>
    </w:p>
    <w:p w14:paraId="1D30EF5A" w14:textId="6E431127" w:rsidR="00B8216F" w:rsidRPr="002D5144" w:rsidRDefault="001C6F2C" w:rsidP="00B8216F">
      <w:pPr>
        <w:numPr>
          <w:ilvl w:val="0"/>
          <w:numId w:val="30"/>
        </w:numPr>
        <w:jc w:val="both"/>
      </w:pPr>
      <w:r>
        <w:t>znak GN.682.(…)</w:t>
      </w:r>
      <w:r w:rsidR="00B8216F" w:rsidRPr="002D5144">
        <w:t>.2013.LKS z dnia 18.12.2013 r.,</w:t>
      </w:r>
    </w:p>
    <w:p w14:paraId="795B1646" w14:textId="51017760" w:rsidR="00B8216F" w:rsidRPr="002D5144" w:rsidRDefault="001C6F2C" w:rsidP="00B8216F">
      <w:pPr>
        <w:numPr>
          <w:ilvl w:val="0"/>
          <w:numId w:val="30"/>
        </w:numPr>
        <w:jc w:val="both"/>
      </w:pPr>
      <w:r>
        <w:t>znak GN.682.(…)</w:t>
      </w:r>
      <w:r w:rsidR="00B8216F" w:rsidRPr="002D5144">
        <w:t>.2013.LKS z dnia 18.12.2013 r.,</w:t>
      </w:r>
    </w:p>
    <w:p w14:paraId="36727FAE" w14:textId="176EB7CB" w:rsidR="000A3AC5" w:rsidRPr="002D5144" w:rsidRDefault="001C6F2C" w:rsidP="000A3AC5">
      <w:pPr>
        <w:numPr>
          <w:ilvl w:val="0"/>
          <w:numId w:val="30"/>
        </w:numPr>
        <w:jc w:val="both"/>
      </w:pPr>
      <w:r>
        <w:t>znak GN.682.(…)</w:t>
      </w:r>
      <w:r w:rsidR="00B8216F" w:rsidRPr="002D5144">
        <w:t>.2013.LKS z dnia 3.01.2014 r.,</w:t>
      </w:r>
    </w:p>
    <w:p w14:paraId="6199009D" w14:textId="072E176E" w:rsidR="00B8216F" w:rsidRPr="002D5144" w:rsidRDefault="001C6F2C" w:rsidP="000A3AC5">
      <w:pPr>
        <w:numPr>
          <w:ilvl w:val="0"/>
          <w:numId w:val="30"/>
        </w:numPr>
        <w:jc w:val="both"/>
      </w:pPr>
      <w:r>
        <w:t>znak GN.682.(…)</w:t>
      </w:r>
      <w:r w:rsidR="00B8216F" w:rsidRPr="002D5144">
        <w:t>.2015.LKS z dnia 9.10.2015 r.,</w:t>
      </w:r>
    </w:p>
    <w:p w14:paraId="45B96F09" w14:textId="71A1CD78" w:rsidR="00B8216F" w:rsidRPr="002D5144" w:rsidRDefault="001C6F2C" w:rsidP="00B8216F">
      <w:pPr>
        <w:numPr>
          <w:ilvl w:val="0"/>
          <w:numId w:val="30"/>
        </w:numPr>
        <w:jc w:val="both"/>
      </w:pPr>
      <w:r>
        <w:t xml:space="preserve"> znak GN.682.(…)</w:t>
      </w:r>
      <w:r w:rsidR="00B8216F" w:rsidRPr="002D5144">
        <w:t>.2014.LKS z dnia 2.04.2014 r.,</w:t>
      </w:r>
    </w:p>
    <w:p w14:paraId="75E58A9A" w14:textId="7CB96969" w:rsidR="00B8216F" w:rsidRPr="002D5144" w:rsidRDefault="001C6F2C" w:rsidP="00B8216F">
      <w:pPr>
        <w:numPr>
          <w:ilvl w:val="0"/>
          <w:numId w:val="30"/>
        </w:numPr>
        <w:jc w:val="both"/>
      </w:pPr>
      <w:r>
        <w:t xml:space="preserve"> znak GN.682.(…)</w:t>
      </w:r>
      <w:r w:rsidR="00B8216F" w:rsidRPr="002D5144">
        <w:t>.2015.LKS z dnia 28.05.2015 r.,</w:t>
      </w:r>
    </w:p>
    <w:p w14:paraId="02032A17" w14:textId="7A9B9AE8" w:rsidR="00B8216F" w:rsidRPr="002D5144" w:rsidRDefault="001C6F2C" w:rsidP="00B8216F">
      <w:pPr>
        <w:numPr>
          <w:ilvl w:val="0"/>
          <w:numId w:val="30"/>
        </w:numPr>
        <w:jc w:val="both"/>
      </w:pPr>
      <w:r>
        <w:t xml:space="preserve"> znak GN.682.(…)</w:t>
      </w:r>
      <w:r w:rsidR="00B8216F" w:rsidRPr="002D5144">
        <w:t>.2015.LKS z dnia 30.10.2015 r.,</w:t>
      </w:r>
    </w:p>
    <w:p w14:paraId="4E725673" w14:textId="25A33592" w:rsidR="00B8216F" w:rsidRPr="002D5144" w:rsidRDefault="001C6F2C" w:rsidP="000A3AC5">
      <w:pPr>
        <w:numPr>
          <w:ilvl w:val="0"/>
          <w:numId w:val="30"/>
        </w:numPr>
        <w:jc w:val="both"/>
      </w:pPr>
      <w:r>
        <w:t xml:space="preserve"> znak GN.682.(…)</w:t>
      </w:r>
      <w:r w:rsidR="00B8216F" w:rsidRPr="002D5144">
        <w:t>.2015.LKS z dnia 29.07.2015 r.,</w:t>
      </w:r>
    </w:p>
    <w:p w14:paraId="136B460F" w14:textId="4EC8E1D6" w:rsidR="00B8216F" w:rsidRPr="002D5144" w:rsidRDefault="001C6F2C" w:rsidP="00B8216F">
      <w:pPr>
        <w:numPr>
          <w:ilvl w:val="0"/>
          <w:numId w:val="30"/>
        </w:numPr>
        <w:jc w:val="both"/>
      </w:pPr>
      <w:r>
        <w:t xml:space="preserve"> znak GN.682.(…)</w:t>
      </w:r>
      <w:r w:rsidR="00B8216F" w:rsidRPr="002D5144">
        <w:t>.2014.LKS z dnia 17.11.2014 r.,</w:t>
      </w:r>
    </w:p>
    <w:p w14:paraId="156B747C" w14:textId="1831EFC0" w:rsidR="00B8216F" w:rsidRPr="002D5144" w:rsidRDefault="001C6F2C" w:rsidP="00B8216F">
      <w:pPr>
        <w:numPr>
          <w:ilvl w:val="0"/>
          <w:numId w:val="30"/>
        </w:numPr>
        <w:jc w:val="both"/>
      </w:pPr>
      <w:r>
        <w:t xml:space="preserve"> znak GN.682.(…)</w:t>
      </w:r>
      <w:r w:rsidR="00B8216F" w:rsidRPr="002D5144">
        <w:t>.2014.LKS z dnia 22.10.2014 r.,</w:t>
      </w:r>
    </w:p>
    <w:p w14:paraId="56607404" w14:textId="70B9CF9E" w:rsidR="00B8216F" w:rsidRPr="002D5144" w:rsidRDefault="000A3AC5" w:rsidP="00B8216F">
      <w:pPr>
        <w:numPr>
          <w:ilvl w:val="0"/>
          <w:numId w:val="30"/>
        </w:numPr>
        <w:jc w:val="both"/>
      </w:pPr>
      <w:r w:rsidRPr="002D5144">
        <w:t xml:space="preserve"> </w:t>
      </w:r>
      <w:r w:rsidR="001C6F2C">
        <w:t>znak GN.682.(…)</w:t>
      </w:r>
      <w:r w:rsidR="00B8216F" w:rsidRPr="002D5144">
        <w:t>.2014.LKS z dnia 31.10.2014 r.,</w:t>
      </w:r>
    </w:p>
    <w:p w14:paraId="4D4F956B" w14:textId="4C16B9F4" w:rsidR="00B8216F" w:rsidRPr="002D5144" w:rsidRDefault="001C6F2C" w:rsidP="00B8216F">
      <w:pPr>
        <w:numPr>
          <w:ilvl w:val="0"/>
          <w:numId w:val="30"/>
        </w:numPr>
        <w:jc w:val="both"/>
      </w:pPr>
      <w:r>
        <w:t xml:space="preserve"> znak GN.682.(…)</w:t>
      </w:r>
      <w:r w:rsidR="00B8216F" w:rsidRPr="002D5144">
        <w:t>.2014.LKS z dnia 3.10.2014 r.,</w:t>
      </w:r>
    </w:p>
    <w:p w14:paraId="01240D28" w14:textId="3CDA5997" w:rsidR="00B8216F" w:rsidRPr="002D5144" w:rsidRDefault="00B8216F" w:rsidP="00B8216F">
      <w:pPr>
        <w:numPr>
          <w:ilvl w:val="0"/>
          <w:numId w:val="30"/>
        </w:numPr>
        <w:jc w:val="both"/>
      </w:pPr>
      <w:r w:rsidRPr="002D5144">
        <w:t xml:space="preserve"> znak GN.</w:t>
      </w:r>
      <w:r w:rsidR="001C6F2C">
        <w:t>682.(…)</w:t>
      </w:r>
      <w:r w:rsidRPr="002D5144">
        <w:t>.2014.LKS z dnia 1.09.2014 r.,</w:t>
      </w:r>
    </w:p>
    <w:p w14:paraId="5F195E7E" w14:textId="1164DAEE" w:rsidR="00B8216F" w:rsidRPr="002D5144" w:rsidRDefault="001C6F2C" w:rsidP="00B8216F">
      <w:pPr>
        <w:numPr>
          <w:ilvl w:val="0"/>
          <w:numId w:val="30"/>
        </w:numPr>
        <w:jc w:val="both"/>
      </w:pPr>
      <w:r>
        <w:t xml:space="preserve"> znak GN.682.(…)</w:t>
      </w:r>
      <w:r w:rsidR="00B8216F" w:rsidRPr="002D5144">
        <w:t>.2014.LKS z dnia 21.07.2014 r.,</w:t>
      </w:r>
    </w:p>
    <w:p w14:paraId="6B4AF2FF" w14:textId="41846153" w:rsidR="00B8216F" w:rsidRPr="002D5144" w:rsidRDefault="001C6F2C" w:rsidP="00B8216F">
      <w:pPr>
        <w:numPr>
          <w:ilvl w:val="0"/>
          <w:numId w:val="30"/>
        </w:numPr>
        <w:jc w:val="both"/>
      </w:pPr>
      <w:r>
        <w:t xml:space="preserve"> znak GN.682.(…)</w:t>
      </w:r>
      <w:r w:rsidR="00B8216F" w:rsidRPr="002D5144">
        <w:t>.2014.LKS z dnia 30.06.2014 r.</w:t>
      </w:r>
      <w:r w:rsidR="00A97A04" w:rsidRPr="002D5144">
        <w:t>,</w:t>
      </w:r>
    </w:p>
    <w:p w14:paraId="3559032B" w14:textId="2C3CBC82" w:rsidR="00B8216F" w:rsidRPr="002D5144" w:rsidRDefault="001C6F2C" w:rsidP="00B8216F">
      <w:pPr>
        <w:numPr>
          <w:ilvl w:val="0"/>
          <w:numId w:val="30"/>
        </w:numPr>
        <w:jc w:val="both"/>
      </w:pPr>
      <w:r>
        <w:t xml:space="preserve"> znak GN.682.(…)</w:t>
      </w:r>
      <w:r w:rsidR="00B8216F" w:rsidRPr="002D5144">
        <w:t>.2014.LKS z dnia 25.06.2014 r.</w:t>
      </w:r>
    </w:p>
    <w:p w14:paraId="32DB5D11" w14:textId="77777777" w:rsidR="007A02E7" w:rsidRPr="002D5144" w:rsidRDefault="002A6413" w:rsidP="00B8216F">
      <w:pPr>
        <w:jc w:val="both"/>
        <w:rPr>
          <w:i/>
        </w:rPr>
      </w:pPr>
      <w:r w:rsidRPr="002D5144">
        <w:rPr>
          <w:i/>
        </w:rPr>
        <w:t>Załącznik nr 5</w:t>
      </w:r>
    </w:p>
    <w:p w14:paraId="248E23DA" w14:textId="77777777" w:rsidR="002A6413" w:rsidRPr="002D5144" w:rsidRDefault="002A6413" w:rsidP="00B8216F">
      <w:pPr>
        <w:jc w:val="both"/>
      </w:pPr>
    </w:p>
    <w:p w14:paraId="7C023164" w14:textId="77777777" w:rsidR="00EC2424" w:rsidRPr="002D5144" w:rsidRDefault="00EC2424" w:rsidP="00B8216F">
      <w:pPr>
        <w:jc w:val="both"/>
      </w:pPr>
      <w:r w:rsidRPr="002D5144">
        <w:t>Nieprawidłowości:</w:t>
      </w:r>
    </w:p>
    <w:p w14:paraId="7B2DC94D" w14:textId="77777777" w:rsidR="00627DEA" w:rsidRPr="002D5144" w:rsidRDefault="00EC2424" w:rsidP="00627DEA">
      <w:pPr>
        <w:numPr>
          <w:ilvl w:val="0"/>
          <w:numId w:val="31"/>
        </w:numPr>
        <w:ind w:left="284" w:hanging="284"/>
        <w:jc w:val="both"/>
      </w:pPr>
      <w:r w:rsidRPr="002D5144">
        <w:t>brak wskazania</w:t>
      </w:r>
      <w:r w:rsidR="004F2DBB">
        <w:t xml:space="preserve"> w</w:t>
      </w:r>
      <w:r w:rsidRPr="002D5144">
        <w:t xml:space="preserve"> zaświadczeniach wydawanych przez Starostę Czarnkowsko-Trzcianeckiego konkretnego przepisu nacjonalizacyjnego, pod który podpadała nieruchomość</w:t>
      </w:r>
      <w:r w:rsidR="00627DEA" w:rsidRPr="002D5144">
        <w:t>,</w:t>
      </w:r>
    </w:p>
    <w:p w14:paraId="26909878" w14:textId="77777777" w:rsidR="00627DEA" w:rsidRPr="002D5144" w:rsidRDefault="00627DEA" w:rsidP="00627DEA">
      <w:pPr>
        <w:numPr>
          <w:ilvl w:val="0"/>
          <w:numId w:val="31"/>
        </w:numPr>
        <w:ind w:left="284" w:hanging="284"/>
        <w:jc w:val="both"/>
      </w:pPr>
      <w:r w:rsidRPr="002D5144">
        <w:t xml:space="preserve">ujawnienie własności Skarbu Państwa na podstawie </w:t>
      </w:r>
      <w:r w:rsidRPr="002D5144">
        <w:rPr>
          <w:rFonts w:cs="Arial"/>
        </w:rPr>
        <w:t>dekretu z dnia 8 sierpnia 1946 r. o wpisaniu w księgach hipotecznych (gruntowych) prawa własności nieruchomości przejętych na cele reformy rolnej</w:t>
      </w:r>
      <w:r w:rsidRPr="002D5144">
        <w:t>, w odniesieniu do nieruchomości, do których nie miał on zastosowania.</w:t>
      </w:r>
    </w:p>
    <w:p w14:paraId="1435F310" w14:textId="77777777" w:rsidR="00EC2424" w:rsidRPr="002D5144" w:rsidRDefault="00EC2424" w:rsidP="00B8216F">
      <w:pPr>
        <w:jc w:val="both"/>
      </w:pPr>
    </w:p>
    <w:p w14:paraId="74BA5A84" w14:textId="77777777" w:rsidR="007D08F0" w:rsidRPr="002D5144" w:rsidRDefault="007D08F0" w:rsidP="00B8216F">
      <w:pPr>
        <w:jc w:val="both"/>
      </w:pPr>
      <w:r w:rsidRPr="002D5144">
        <w:t>Po zapoznaniu się z zaświadczeniami wydanymi przez Starostę Czarnkowsko-Trzcianeckiego i dokumentacją do nich załączoną niezbędne okazało się uzyskanie dodatkowych wyjaśnień:</w:t>
      </w:r>
    </w:p>
    <w:p w14:paraId="2C2F7284" w14:textId="77777777" w:rsidR="007D08F0" w:rsidRPr="002D5144" w:rsidRDefault="007D08F0" w:rsidP="007D08F0">
      <w:pPr>
        <w:jc w:val="both"/>
      </w:pPr>
      <w:r w:rsidRPr="002D5144">
        <w:t>- pod który przepis nacjonalizacyjny wymieniony w art. 2 ust. 1 dekretu z dnia 6 września 1944 r. o przeprowadzeniu reformy rolnej (Dz. U. R. P. z 1945 r. Nr 3, poz. 13) podpadały poszczególne nieruchomości ?</w:t>
      </w:r>
    </w:p>
    <w:p w14:paraId="3348EF78" w14:textId="77777777" w:rsidR="007D08F0" w:rsidRPr="002D5144" w:rsidRDefault="007D08F0" w:rsidP="007D08F0">
      <w:pPr>
        <w:jc w:val="both"/>
      </w:pPr>
      <w:r w:rsidRPr="002D5144">
        <w:t>- jakie okoliczności i dowody stanowiły podstawę ustalenia nacjonalizacji gruntów, na podstawie wymienionych przepisów ?</w:t>
      </w:r>
    </w:p>
    <w:p w14:paraId="1017AD4E" w14:textId="2D3F825A" w:rsidR="007D08F0" w:rsidRPr="002D5144" w:rsidRDefault="007D08F0" w:rsidP="007D08F0">
      <w:pPr>
        <w:jc w:val="both"/>
      </w:pPr>
      <w:r w:rsidRPr="002D5144">
        <w:t>- zaświadczenie z dnia 9 pa</w:t>
      </w:r>
      <w:r w:rsidR="001C6F2C">
        <w:t>ździernika 2015 r. znak GN.682.(…)</w:t>
      </w:r>
      <w:r w:rsidRPr="002D5144">
        <w:t>.2015.LKS odwołuje się jednocześnie do ustawy o przejęciu na własność Państwa podstawowych gałęzi gospodarki narodowej oraz regulacji dotyczących przeprowadzenia reformy rolnej. Jakie przepisy znalazły w tej sprawie zastosowanie ?</w:t>
      </w:r>
    </w:p>
    <w:p w14:paraId="77605396" w14:textId="77777777" w:rsidR="007A02E7" w:rsidRPr="002D5144" w:rsidRDefault="007A02E7" w:rsidP="00B8216F">
      <w:pPr>
        <w:jc w:val="both"/>
      </w:pPr>
    </w:p>
    <w:p w14:paraId="4573A1EB" w14:textId="77777777" w:rsidR="00B8216F" w:rsidRPr="002D5144" w:rsidRDefault="007A02E7" w:rsidP="00B8216F">
      <w:pPr>
        <w:jc w:val="both"/>
      </w:pPr>
      <w:r w:rsidRPr="002D5144">
        <w:t>Wyjaśnień w tej kwestii udzielił Pan Artur Powchowicz - Naczelnik Wydziału Gospodarki Nieruchomościami i Mienia Powiatu Starostwa Powiatowego w Czarnkowie:</w:t>
      </w:r>
    </w:p>
    <w:p w14:paraId="00179B1A" w14:textId="77777777" w:rsidR="00B8216F" w:rsidRPr="002D5144" w:rsidRDefault="00B8216F" w:rsidP="00B8216F">
      <w:pPr>
        <w:jc w:val="both"/>
      </w:pPr>
    </w:p>
    <w:p w14:paraId="24A5E90C" w14:textId="77777777" w:rsidR="002E731D" w:rsidRPr="002D5144" w:rsidRDefault="007A02E7" w:rsidP="0041305A">
      <w:pPr>
        <w:ind w:left="567"/>
        <w:jc w:val="both"/>
        <w:rPr>
          <w:i/>
        </w:rPr>
      </w:pPr>
      <w:r w:rsidRPr="002D5144">
        <w:rPr>
          <w:i/>
        </w:rPr>
        <w:t>„</w:t>
      </w:r>
      <w:r w:rsidR="002E731D" w:rsidRPr="002D5144">
        <w:rPr>
          <w:i/>
        </w:rPr>
        <w:t>Nieruchomości położone w obrębie:</w:t>
      </w:r>
    </w:p>
    <w:p w14:paraId="0BEA3879" w14:textId="767D55E8" w:rsidR="002E731D" w:rsidRPr="002D5144" w:rsidRDefault="002E731D" w:rsidP="0041305A">
      <w:pPr>
        <w:ind w:left="567"/>
        <w:jc w:val="both"/>
        <w:rPr>
          <w:i/>
        </w:rPr>
      </w:pPr>
      <w:r w:rsidRPr="002D5144">
        <w:rPr>
          <w:i/>
        </w:rPr>
        <w:t xml:space="preserve">- </w:t>
      </w:r>
      <w:r w:rsidR="00ED27DB">
        <w:rPr>
          <w:i/>
        </w:rPr>
        <w:t>(…)</w:t>
      </w:r>
      <w:r w:rsidRPr="002D5144">
        <w:rPr>
          <w:i/>
        </w:rPr>
        <w:t xml:space="preserve">, działka nr </w:t>
      </w:r>
      <w:r w:rsidR="001C6F2C">
        <w:rPr>
          <w:i/>
        </w:rPr>
        <w:t>(…)</w:t>
      </w:r>
      <w:r w:rsidRPr="002D5144">
        <w:rPr>
          <w:i/>
        </w:rPr>
        <w:t>,</w:t>
      </w:r>
    </w:p>
    <w:p w14:paraId="3385232B" w14:textId="19C401D5" w:rsidR="002E731D" w:rsidRPr="002D5144" w:rsidRDefault="00ED27DB" w:rsidP="0041305A">
      <w:pPr>
        <w:ind w:left="567"/>
        <w:jc w:val="both"/>
        <w:rPr>
          <w:i/>
        </w:rPr>
      </w:pPr>
      <w:r>
        <w:rPr>
          <w:i/>
        </w:rPr>
        <w:t>- (…)</w:t>
      </w:r>
      <w:r w:rsidR="001C6F2C">
        <w:rPr>
          <w:i/>
        </w:rPr>
        <w:t>, działka nr (…)</w:t>
      </w:r>
      <w:r w:rsidR="002E731D" w:rsidRPr="002D5144">
        <w:rPr>
          <w:i/>
        </w:rPr>
        <w:t>,</w:t>
      </w:r>
    </w:p>
    <w:p w14:paraId="15A2FEB7" w14:textId="2739B24E" w:rsidR="002E731D" w:rsidRPr="002D5144" w:rsidRDefault="00ED27DB" w:rsidP="0041305A">
      <w:pPr>
        <w:ind w:left="567"/>
        <w:jc w:val="both"/>
        <w:rPr>
          <w:i/>
        </w:rPr>
      </w:pPr>
      <w:r>
        <w:rPr>
          <w:i/>
        </w:rPr>
        <w:t>- (…)</w:t>
      </w:r>
      <w:r w:rsidR="001C6F2C">
        <w:rPr>
          <w:i/>
        </w:rPr>
        <w:t>, działki nr:  (…), (…), (…), (…), (…)</w:t>
      </w:r>
      <w:r w:rsidR="002E731D" w:rsidRPr="002D5144">
        <w:rPr>
          <w:i/>
        </w:rPr>
        <w:t>,</w:t>
      </w:r>
    </w:p>
    <w:p w14:paraId="29128102" w14:textId="7608FB8D" w:rsidR="002E731D" w:rsidRPr="002D5144" w:rsidRDefault="00ED27DB" w:rsidP="0041305A">
      <w:pPr>
        <w:ind w:left="567"/>
        <w:jc w:val="both"/>
        <w:rPr>
          <w:i/>
        </w:rPr>
      </w:pPr>
      <w:r>
        <w:rPr>
          <w:i/>
        </w:rPr>
        <w:t>- (…)</w:t>
      </w:r>
      <w:r w:rsidR="001C6F2C">
        <w:rPr>
          <w:i/>
        </w:rPr>
        <w:t>, działka nr (…)</w:t>
      </w:r>
      <w:r w:rsidR="002E731D" w:rsidRPr="002D5144">
        <w:rPr>
          <w:i/>
        </w:rPr>
        <w:t>,</w:t>
      </w:r>
    </w:p>
    <w:p w14:paraId="45EBEAFD" w14:textId="6ECB1C93" w:rsidR="002E731D" w:rsidRPr="002D5144" w:rsidRDefault="002E731D" w:rsidP="0041305A">
      <w:pPr>
        <w:ind w:left="567"/>
        <w:jc w:val="both"/>
        <w:rPr>
          <w:i/>
        </w:rPr>
      </w:pPr>
      <w:r w:rsidRPr="002D5144">
        <w:rPr>
          <w:i/>
        </w:rPr>
        <w:t>-</w:t>
      </w:r>
      <w:r w:rsidR="00ED27DB">
        <w:rPr>
          <w:i/>
        </w:rPr>
        <w:t xml:space="preserve"> (…)</w:t>
      </w:r>
      <w:r w:rsidR="001C6F2C">
        <w:rPr>
          <w:i/>
        </w:rPr>
        <w:t>, działki nr: (…), (…), (…)</w:t>
      </w:r>
      <w:r w:rsidRPr="002D5144">
        <w:rPr>
          <w:i/>
        </w:rPr>
        <w:t>,</w:t>
      </w:r>
    </w:p>
    <w:p w14:paraId="06A2CDC5" w14:textId="6E5CBB49" w:rsidR="002E731D" w:rsidRPr="002D5144" w:rsidRDefault="00ED27DB" w:rsidP="0041305A">
      <w:pPr>
        <w:ind w:left="567"/>
        <w:jc w:val="both"/>
        <w:rPr>
          <w:i/>
        </w:rPr>
      </w:pPr>
      <w:r>
        <w:rPr>
          <w:i/>
        </w:rPr>
        <w:t>- (…)</w:t>
      </w:r>
      <w:r w:rsidR="001C6F2C">
        <w:rPr>
          <w:i/>
        </w:rPr>
        <w:t>, działki nr: (…), (…), (…), (…), (…), (…), (…)</w:t>
      </w:r>
      <w:r w:rsidR="002E731D" w:rsidRPr="002D5144">
        <w:rPr>
          <w:i/>
        </w:rPr>
        <w:t>,</w:t>
      </w:r>
    </w:p>
    <w:p w14:paraId="2EBCBA96" w14:textId="7B23492F" w:rsidR="007A02E7" w:rsidRPr="002D5144" w:rsidRDefault="00ED27DB" w:rsidP="0041305A">
      <w:pPr>
        <w:ind w:left="567"/>
        <w:jc w:val="both"/>
        <w:rPr>
          <w:i/>
        </w:rPr>
      </w:pPr>
      <w:r>
        <w:rPr>
          <w:i/>
        </w:rPr>
        <w:t>- (…)</w:t>
      </w:r>
      <w:r w:rsidR="007A02E7" w:rsidRPr="002D5144">
        <w:rPr>
          <w:i/>
        </w:rPr>
        <w:t>,</w:t>
      </w:r>
      <w:r w:rsidR="001C6F2C">
        <w:rPr>
          <w:i/>
        </w:rPr>
        <w:t xml:space="preserve"> działka nr (…)</w:t>
      </w:r>
      <w:r w:rsidR="002E731D" w:rsidRPr="002D5144">
        <w:rPr>
          <w:i/>
        </w:rPr>
        <w:t>,</w:t>
      </w:r>
    </w:p>
    <w:p w14:paraId="194ED2ED" w14:textId="190C5F3B" w:rsidR="007A02E7" w:rsidRPr="002D5144" w:rsidRDefault="007A02E7" w:rsidP="0041305A">
      <w:pPr>
        <w:ind w:left="567"/>
        <w:jc w:val="both"/>
        <w:rPr>
          <w:i/>
        </w:rPr>
      </w:pPr>
      <w:r w:rsidRPr="002D5144">
        <w:rPr>
          <w:i/>
        </w:rPr>
        <w:t>-</w:t>
      </w:r>
      <w:r w:rsidR="00ED27DB">
        <w:rPr>
          <w:i/>
        </w:rPr>
        <w:t xml:space="preserve"> (…)</w:t>
      </w:r>
      <w:r w:rsidRPr="002D5144">
        <w:rPr>
          <w:i/>
        </w:rPr>
        <w:t>,</w:t>
      </w:r>
      <w:r w:rsidR="001C6F2C">
        <w:rPr>
          <w:i/>
        </w:rPr>
        <w:t xml:space="preserve"> działka nr (…)</w:t>
      </w:r>
      <w:r w:rsidR="002E731D" w:rsidRPr="002D5144">
        <w:rPr>
          <w:i/>
        </w:rPr>
        <w:t>,</w:t>
      </w:r>
    </w:p>
    <w:p w14:paraId="7FFE9E0B" w14:textId="74761746" w:rsidR="007A02E7" w:rsidRPr="002D5144" w:rsidRDefault="007A02E7" w:rsidP="0041305A">
      <w:pPr>
        <w:ind w:left="567"/>
        <w:jc w:val="both"/>
        <w:rPr>
          <w:i/>
        </w:rPr>
      </w:pPr>
      <w:r w:rsidRPr="002D5144">
        <w:rPr>
          <w:i/>
        </w:rPr>
        <w:t>-</w:t>
      </w:r>
      <w:r w:rsidR="00ED27DB">
        <w:rPr>
          <w:i/>
        </w:rPr>
        <w:t xml:space="preserve"> (…)</w:t>
      </w:r>
      <w:r w:rsidRPr="002D5144">
        <w:rPr>
          <w:i/>
        </w:rPr>
        <w:t>,</w:t>
      </w:r>
      <w:r w:rsidR="001C6F2C">
        <w:rPr>
          <w:i/>
        </w:rPr>
        <w:t xml:space="preserve"> działka nr (…)</w:t>
      </w:r>
      <w:r w:rsidR="002E731D" w:rsidRPr="002D5144">
        <w:rPr>
          <w:i/>
        </w:rPr>
        <w:t xml:space="preserve">, </w:t>
      </w:r>
    </w:p>
    <w:p w14:paraId="660204EE" w14:textId="1AEF41E0" w:rsidR="007A02E7" w:rsidRPr="002D5144" w:rsidRDefault="002E731D" w:rsidP="0041305A">
      <w:pPr>
        <w:ind w:left="567"/>
        <w:jc w:val="both"/>
        <w:rPr>
          <w:i/>
        </w:rPr>
      </w:pPr>
      <w:r w:rsidRPr="002D5144">
        <w:rPr>
          <w:i/>
        </w:rPr>
        <w:t>-</w:t>
      </w:r>
      <w:r w:rsidR="007A02E7" w:rsidRPr="002D5144">
        <w:rPr>
          <w:i/>
        </w:rPr>
        <w:t xml:space="preserve"> </w:t>
      </w:r>
      <w:r w:rsidR="00ED27DB">
        <w:rPr>
          <w:i/>
        </w:rPr>
        <w:t>(…)</w:t>
      </w:r>
      <w:r w:rsidR="007A02E7" w:rsidRPr="002D5144">
        <w:rPr>
          <w:i/>
        </w:rPr>
        <w:t>,</w:t>
      </w:r>
      <w:r w:rsidRPr="002D5144">
        <w:rPr>
          <w:i/>
        </w:rPr>
        <w:t xml:space="preserve"> działki nr</w:t>
      </w:r>
      <w:r w:rsidR="007A02E7" w:rsidRPr="002D5144">
        <w:rPr>
          <w:i/>
        </w:rPr>
        <w:t>:</w:t>
      </w:r>
      <w:r w:rsidR="001C6F2C">
        <w:rPr>
          <w:i/>
        </w:rPr>
        <w:t xml:space="preserve"> (…)</w:t>
      </w:r>
      <w:r w:rsidRPr="002D5144">
        <w:rPr>
          <w:i/>
        </w:rPr>
        <w:t>,</w:t>
      </w:r>
      <w:r w:rsidR="001C6F2C">
        <w:rPr>
          <w:i/>
        </w:rPr>
        <w:t xml:space="preserve"> (…)</w:t>
      </w:r>
      <w:r w:rsidR="007A02E7" w:rsidRPr="002D5144">
        <w:rPr>
          <w:i/>
        </w:rPr>
        <w:t>,</w:t>
      </w:r>
    </w:p>
    <w:p w14:paraId="7683FEE4" w14:textId="03BB4BB5" w:rsidR="007A02E7" w:rsidRPr="002D5144" w:rsidRDefault="00ED27DB" w:rsidP="0041305A">
      <w:pPr>
        <w:ind w:left="567"/>
        <w:jc w:val="both"/>
        <w:rPr>
          <w:i/>
        </w:rPr>
      </w:pPr>
      <w:r>
        <w:rPr>
          <w:i/>
        </w:rPr>
        <w:t>- (…)</w:t>
      </w:r>
      <w:r w:rsidR="001C6F2C">
        <w:rPr>
          <w:i/>
        </w:rPr>
        <w:t>, działka nr (…)</w:t>
      </w:r>
      <w:r w:rsidR="007A02E7" w:rsidRPr="002D5144">
        <w:rPr>
          <w:i/>
        </w:rPr>
        <w:t>,</w:t>
      </w:r>
    </w:p>
    <w:p w14:paraId="40D66844" w14:textId="419E0A4C" w:rsidR="007A02E7" w:rsidRPr="002D5144" w:rsidRDefault="007A02E7" w:rsidP="0041305A">
      <w:pPr>
        <w:ind w:left="567"/>
        <w:jc w:val="both"/>
        <w:rPr>
          <w:i/>
        </w:rPr>
      </w:pPr>
      <w:r w:rsidRPr="002D5144">
        <w:rPr>
          <w:i/>
        </w:rPr>
        <w:t>-</w:t>
      </w:r>
      <w:r w:rsidR="00ED27DB">
        <w:rPr>
          <w:i/>
        </w:rPr>
        <w:t xml:space="preserve"> (…)</w:t>
      </w:r>
      <w:r w:rsidR="001C6F2C">
        <w:rPr>
          <w:i/>
        </w:rPr>
        <w:t>, działki: (…), (…)</w:t>
      </w:r>
      <w:r w:rsidRPr="002D5144">
        <w:rPr>
          <w:i/>
        </w:rPr>
        <w:t>,</w:t>
      </w:r>
    </w:p>
    <w:p w14:paraId="7C6AC0DB" w14:textId="73DF0E4F" w:rsidR="007A02E7" w:rsidRPr="002D5144" w:rsidRDefault="007A02E7" w:rsidP="0041305A">
      <w:pPr>
        <w:ind w:left="567"/>
        <w:jc w:val="both"/>
        <w:rPr>
          <w:i/>
        </w:rPr>
      </w:pPr>
      <w:r w:rsidRPr="002D5144">
        <w:rPr>
          <w:i/>
        </w:rPr>
        <w:t>-</w:t>
      </w:r>
      <w:r w:rsidR="00ED27DB">
        <w:rPr>
          <w:i/>
        </w:rPr>
        <w:t xml:space="preserve"> (…),</w:t>
      </w:r>
      <w:r w:rsidR="002E731D" w:rsidRPr="002D5144">
        <w:rPr>
          <w:i/>
        </w:rPr>
        <w:t xml:space="preserve"> działki nr</w:t>
      </w:r>
      <w:r w:rsidR="001C6F2C">
        <w:rPr>
          <w:i/>
        </w:rPr>
        <w:t>: (…), (…)</w:t>
      </w:r>
      <w:r w:rsidRPr="002D5144">
        <w:rPr>
          <w:i/>
        </w:rPr>
        <w:t>,</w:t>
      </w:r>
    </w:p>
    <w:p w14:paraId="26758EB1" w14:textId="4F34D081" w:rsidR="007A02E7" w:rsidRPr="002D5144" w:rsidRDefault="007A02E7" w:rsidP="0041305A">
      <w:pPr>
        <w:ind w:left="567"/>
        <w:jc w:val="both"/>
        <w:rPr>
          <w:i/>
        </w:rPr>
      </w:pPr>
      <w:r w:rsidRPr="002D5144">
        <w:rPr>
          <w:i/>
        </w:rPr>
        <w:t>-</w:t>
      </w:r>
      <w:r w:rsidR="00ED27DB">
        <w:rPr>
          <w:i/>
        </w:rPr>
        <w:t xml:space="preserve"> (…),</w:t>
      </w:r>
      <w:r w:rsidR="001C6F2C">
        <w:rPr>
          <w:i/>
        </w:rPr>
        <w:t xml:space="preserve"> działka nr (…)</w:t>
      </w:r>
      <w:r w:rsidR="002E731D" w:rsidRPr="002D5144">
        <w:rPr>
          <w:i/>
        </w:rPr>
        <w:t xml:space="preserve">, </w:t>
      </w:r>
    </w:p>
    <w:p w14:paraId="06EFDCF8" w14:textId="382FBC9B" w:rsidR="007A02E7" w:rsidRPr="002D5144" w:rsidRDefault="00ED27DB" w:rsidP="0041305A">
      <w:pPr>
        <w:ind w:left="567"/>
        <w:jc w:val="both"/>
        <w:rPr>
          <w:i/>
        </w:rPr>
      </w:pPr>
      <w:r>
        <w:rPr>
          <w:i/>
        </w:rPr>
        <w:t>- (…),</w:t>
      </w:r>
      <w:r w:rsidR="007A02E7" w:rsidRPr="002D5144">
        <w:rPr>
          <w:i/>
        </w:rPr>
        <w:t xml:space="preserve"> działka</w:t>
      </w:r>
      <w:r w:rsidR="002E731D" w:rsidRPr="002D5144">
        <w:rPr>
          <w:i/>
        </w:rPr>
        <w:t xml:space="preserve"> </w:t>
      </w:r>
      <w:r w:rsidR="001C6F2C">
        <w:rPr>
          <w:i/>
        </w:rPr>
        <w:t>nr (…)</w:t>
      </w:r>
      <w:r w:rsidR="007A02E7" w:rsidRPr="002D5144">
        <w:rPr>
          <w:i/>
        </w:rPr>
        <w:t>,</w:t>
      </w:r>
    </w:p>
    <w:p w14:paraId="3AFCC034" w14:textId="1A6354B0" w:rsidR="002E731D" w:rsidRPr="002D5144" w:rsidRDefault="00ED27DB" w:rsidP="0041305A">
      <w:pPr>
        <w:ind w:left="567"/>
        <w:jc w:val="both"/>
        <w:rPr>
          <w:i/>
        </w:rPr>
      </w:pPr>
      <w:r>
        <w:rPr>
          <w:i/>
        </w:rPr>
        <w:t>- (…),</w:t>
      </w:r>
      <w:r w:rsidR="007A02E7" w:rsidRPr="002D5144">
        <w:rPr>
          <w:i/>
        </w:rPr>
        <w:t xml:space="preserve"> działka nr</w:t>
      </w:r>
      <w:r w:rsidR="001C6F2C">
        <w:rPr>
          <w:i/>
        </w:rPr>
        <w:t xml:space="preserve"> (…)</w:t>
      </w:r>
      <w:r w:rsidR="007A02E7" w:rsidRPr="002D5144">
        <w:rPr>
          <w:i/>
        </w:rPr>
        <w:t>,</w:t>
      </w:r>
      <w:r w:rsidR="002E731D" w:rsidRPr="002D5144">
        <w:rPr>
          <w:i/>
        </w:rPr>
        <w:t xml:space="preserve"> </w:t>
      </w:r>
    </w:p>
    <w:p w14:paraId="0D6667E1" w14:textId="77777777" w:rsidR="002E731D" w:rsidRPr="002D5144" w:rsidRDefault="002E731D" w:rsidP="0041305A">
      <w:pPr>
        <w:ind w:left="567"/>
        <w:jc w:val="both"/>
        <w:rPr>
          <w:i/>
        </w:rPr>
      </w:pPr>
      <w:r w:rsidRPr="002D5144">
        <w:rPr>
          <w:i/>
        </w:rPr>
        <w:t>podpadały pod art. 2 ust. 1 lit. a dekretu z dnia 06 września 1944 r. o przeprowadzeniu reformy rolnej (Dz. U.R. P. z 1945 r. Nr 3</w:t>
      </w:r>
      <w:r w:rsidR="007A02E7" w:rsidRPr="002D5144">
        <w:rPr>
          <w:i/>
        </w:rPr>
        <w:t xml:space="preserve">, </w:t>
      </w:r>
      <w:r w:rsidRPr="002D5144">
        <w:rPr>
          <w:i/>
        </w:rPr>
        <w:t>poz. 13).</w:t>
      </w:r>
    </w:p>
    <w:p w14:paraId="2CABE62D" w14:textId="77777777" w:rsidR="002E731D" w:rsidRPr="002D5144" w:rsidRDefault="002E731D" w:rsidP="0041305A">
      <w:pPr>
        <w:ind w:left="567"/>
        <w:jc w:val="both"/>
        <w:rPr>
          <w:i/>
        </w:rPr>
      </w:pPr>
    </w:p>
    <w:p w14:paraId="59AA121B" w14:textId="31272926" w:rsidR="002E731D" w:rsidRPr="002D5144" w:rsidRDefault="002E731D" w:rsidP="0041305A">
      <w:pPr>
        <w:ind w:left="567"/>
        <w:jc w:val="both"/>
        <w:rPr>
          <w:i/>
        </w:rPr>
      </w:pPr>
      <w:r w:rsidRPr="002D5144">
        <w:rPr>
          <w:i/>
        </w:rPr>
        <w:t xml:space="preserve">Nieruchomość położona w obrębie </w:t>
      </w:r>
      <w:r w:rsidR="00ED27DB">
        <w:rPr>
          <w:i/>
        </w:rPr>
        <w:t>(…)</w:t>
      </w:r>
      <w:r w:rsidR="007A02E7" w:rsidRPr="002D5144">
        <w:rPr>
          <w:i/>
        </w:rPr>
        <w:t>,</w:t>
      </w:r>
      <w:r w:rsidRPr="002D5144">
        <w:rPr>
          <w:i/>
        </w:rPr>
        <w:t xml:space="preserve"> działka nr </w:t>
      </w:r>
      <w:r w:rsidR="00ED27DB">
        <w:rPr>
          <w:i/>
        </w:rPr>
        <w:t>(…)</w:t>
      </w:r>
      <w:r w:rsidRPr="002D5144">
        <w:rPr>
          <w:i/>
        </w:rPr>
        <w:t xml:space="preserve"> podpada pod art. 2 ust. 1 lit. b dekretu z dnia 06 września 1944 r. o przeprowadzeniu reformy rolnej (Dz. U.R. P. z 1945 r. Nr 3</w:t>
      </w:r>
      <w:r w:rsidR="007A02E7" w:rsidRPr="002D5144">
        <w:rPr>
          <w:i/>
        </w:rPr>
        <w:t xml:space="preserve">, </w:t>
      </w:r>
      <w:r w:rsidRPr="002D5144">
        <w:rPr>
          <w:i/>
        </w:rPr>
        <w:t>poz. 13).</w:t>
      </w:r>
    </w:p>
    <w:p w14:paraId="6C8573C4" w14:textId="77777777" w:rsidR="007A02E7" w:rsidRPr="002D5144" w:rsidRDefault="007A02E7" w:rsidP="0041305A">
      <w:pPr>
        <w:ind w:left="567"/>
        <w:jc w:val="both"/>
        <w:rPr>
          <w:i/>
        </w:rPr>
      </w:pPr>
    </w:p>
    <w:p w14:paraId="56B71DDD" w14:textId="77777777" w:rsidR="002E731D" w:rsidRPr="002D5144" w:rsidRDefault="007A02E7" w:rsidP="0041305A">
      <w:pPr>
        <w:ind w:left="567"/>
        <w:jc w:val="both"/>
        <w:rPr>
          <w:i/>
        </w:rPr>
      </w:pPr>
      <w:r w:rsidRPr="002D5144">
        <w:rPr>
          <w:i/>
        </w:rPr>
        <w:t>P</w:t>
      </w:r>
      <w:r w:rsidR="002E731D" w:rsidRPr="002D5144">
        <w:rPr>
          <w:i/>
        </w:rPr>
        <w:t>odstawą do zastosowania wymienionych przepisów prawa stanowiły przeprowadzone dochodzenia poszczególnych działek, na mapach katastralnych oraz zapisy w księgach matrykuł oraz wpisy w dawnych księgach wieczystych.</w:t>
      </w:r>
    </w:p>
    <w:p w14:paraId="4A018445" w14:textId="77777777" w:rsidR="007A02E7" w:rsidRPr="002D5144" w:rsidRDefault="007A02E7" w:rsidP="0041305A">
      <w:pPr>
        <w:ind w:left="567"/>
        <w:jc w:val="both"/>
        <w:rPr>
          <w:i/>
        </w:rPr>
      </w:pPr>
    </w:p>
    <w:p w14:paraId="373C34DE" w14:textId="6ADD1E24" w:rsidR="002E731D" w:rsidRPr="002D5144" w:rsidRDefault="007A02E7" w:rsidP="0041305A">
      <w:pPr>
        <w:ind w:left="567"/>
        <w:jc w:val="both"/>
        <w:rPr>
          <w:i/>
        </w:rPr>
      </w:pPr>
      <w:r w:rsidRPr="002D5144">
        <w:rPr>
          <w:i/>
        </w:rPr>
        <w:t>W</w:t>
      </w:r>
      <w:r w:rsidR="002E731D" w:rsidRPr="002D5144">
        <w:rPr>
          <w:i/>
        </w:rPr>
        <w:t xml:space="preserve"> zaświadczeniu z dnia 9 października 2015 r. nr GN.682.</w:t>
      </w:r>
      <w:r w:rsidR="00ED27DB">
        <w:rPr>
          <w:i/>
        </w:rPr>
        <w:t>(…)</w:t>
      </w:r>
      <w:r w:rsidR="002E731D" w:rsidRPr="002D5144">
        <w:rPr>
          <w:i/>
        </w:rPr>
        <w:t xml:space="preserve">.2015.LKS  dotyczącym działki nr </w:t>
      </w:r>
      <w:r w:rsidR="00ED27DB">
        <w:rPr>
          <w:i/>
        </w:rPr>
        <w:t>(…)</w:t>
      </w:r>
      <w:r w:rsidR="002E731D" w:rsidRPr="002D5144">
        <w:rPr>
          <w:i/>
        </w:rPr>
        <w:t xml:space="preserve"> o pow. </w:t>
      </w:r>
      <w:r w:rsidR="00ED27DB">
        <w:rPr>
          <w:i/>
        </w:rPr>
        <w:t>(…)</w:t>
      </w:r>
      <w:r w:rsidR="002E731D" w:rsidRPr="002D5144">
        <w:rPr>
          <w:i/>
        </w:rPr>
        <w:t xml:space="preserve"> ha położonej w obrębie </w:t>
      </w:r>
      <w:r w:rsidR="00ED27DB">
        <w:rPr>
          <w:i/>
        </w:rPr>
        <w:t>(…) gm. (…)</w:t>
      </w:r>
      <w:r w:rsidR="002E731D" w:rsidRPr="002D5144">
        <w:rPr>
          <w:i/>
        </w:rPr>
        <w:t xml:space="preserve"> znalazły zastosowanie przepisy art. 2 ustawy z dnia 03 stycznia 1946 r. o przejęciu na własność Państwa podstawowych gałęzi gospodarki narodowej (Dz. U. z 1946 r. nr 3 poz. 17), ponieważ działka ta stanowi tereny kolejowe.</w:t>
      </w:r>
      <w:r w:rsidRPr="002D5144">
        <w:rPr>
          <w:i/>
        </w:rPr>
        <w:t>”</w:t>
      </w:r>
    </w:p>
    <w:p w14:paraId="1BC4EE69" w14:textId="77777777" w:rsidR="0007798A" w:rsidRPr="002D5144" w:rsidRDefault="0007798A" w:rsidP="0007798A">
      <w:pPr>
        <w:jc w:val="both"/>
        <w:rPr>
          <w:i/>
        </w:rPr>
      </w:pPr>
      <w:r w:rsidRPr="002D5144">
        <w:rPr>
          <w:i/>
        </w:rPr>
        <w:t>Załącznik nr 5</w:t>
      </w:r>
    </w:p>
    <w:p w14:paraId="6CFAE9BD" w14:textId="77777777" w:rsidR="002E731D" w:rsidRPr="002D5144" w:rsidRDefault="002E731D" w:rsidP="00B8216F">
      <w:pPr>
        <w:jc w:val="both"/>
      </w:pPr>
    </w:p>
    <w:p w14:paraId="70E5EF51" w14:textId="77777777" w:rsidR="0041305A" w:rsidRPr="002D5144" w:rsidRDefault="0041305A" w:rsidP="00B8216F">
      <w:pPr>
        <w:jc w:val="both"/>
      </w:pPr>
      <w:r w:rsidRPr="002D5144">
        <w:t>Starosta Czarnkowsko-Trzcianecki został wezwany do udzielenia dalszych wyjaśnień:</w:t>
      </w:r>
    </w:p>
    <w:p w14:paraId="401AF9C7" w14:textId="7C75BFE4" w:rsidR="0041305A" w:rsidRPr="002D5144" w:rsidRDefault="0041305A" w:rsidP="00B8216F">
      <w:pPr>
        <w:jc w:val="both"/>
      </w:pPr>
      <w:r w:rsidRPr="002D5144">
        <w:t xml:space="preserve">1) Czy Starosta podtrzymuje informację zawartą w piśmie z dnia 16.12.2015 r., że szereg działek w nim wymienionych podpadało pod art. 2 ust. 1 lit. </w:t>
      </w:r>
      <w:r w:rsidRPr="002D5144">
        <w:rPr>
          <w:b/>
          <w:bCs/>
        </w:rPr>
        <w:t xml:space="preserve">a </w:t>
      </w:r>
      <w:r w:rsidRPr="002D5144">
        <w:t>dekretu o przeprowadzeniu reformy rolnej ?</w:t>
      </w:r>
      <w:r w:rsidRPr="002D5144">
        <w:br/>
        <w:t>2) Czy przeprowadzone dochodzenia zostały udokumentowane w jakiejś formie (np. notatek służbowych, kopii matrykuł itd.) ? Jeśli tak, proszę o jej przekazanie takich materiałów w zakresie, w jakim dotyczą działek określonych w pkt 3.</w:t>
      </w:r>
      <w:r w:rsidRPr="002D5144">
        <w:br/>
        <w:t>3) Proszę o wskazanie przesłanek (w zakresie własności oraz cech fizycznych nieruchomości), jakimi kierował się Starosta ustalając, że poniżej wymienione działki podpadały pod działanie odpowiednich przepisów dekretu o przeprowadzeniu reformy rolnej:</w:t>
      </w:r>
      <w:r w:rsidRPr="002D5144">
        <w:br/>
      </w:r>
      <w:r w:rsidRPr="002D5144">
        <w:br/>
        <w:t xml:space="preserve">- obręb </w:t>
      </w:r>
      <w:r w:rsidR="00ED27DB">
        <w:t>(…), dz. nr (…),</w:t>
      </w:r>
      <w:r w:rsidR="00ED27DB">
        <w:br/>
        <w:t>- obręb (…), dz. nr (…),</w:t>
      </w:r>
      <w:r w:rsidR="00ED27DB">
        <w:br/>
        <w:t>- obręb (…), dz. nr (…)</w:t>
      </w:r>
      <w:r w:rsidRPr="002D5144">
        <w:t>,</w:t>
      </w:r>
      <w:r w:rsidRPr="002D5144">
        <w:br/>
      </w:r>
      <w:r w:rsidR="00ED27DB">
        <w:lastRenderedPageBreak/>
        <w:t>- obręb (…), dz. nr (…)</w:t>
      </w:r>
      <w:r w:rsidRPr="002D5144">
        <w:t>,</w:t>
      </w:r>
      <w:r w:rsidRPr="002D5144">
        <w:br/>
        <w:t xml:space="preserve">- </w:t>
      </w:r>
      <w:r w:rsidR="00ED27DB">
        <w:t>obręb (…), dz. nr (…)</w:t>
      </w:r>
      <w:r w:rsidRPr="002D5144">
        <w:t>.</w:t>
      </w:r>
    </w:p>
    <w:p w14:paraId="65ED0ACD" w14:textId="77777777" w:rsidR="0041305A" w:rsidRPr="002D5144" w:rsidRDefault="0041305A" w:rsidP="00B8216F">
      <w:pPr>
        <w:jc w:val="both"/>
      </w:pPr>
    </w:p>
    <w:p w14:paraId="51C44D90" w14:textId="77777777" w:rsidR="0041305A" w:rsidRPr="002D5144" w:rsidRDefault="0041305A" w:rsidP="00B8216F">
      <w:pPr>
        <w:jc w:val="both"/>
      </w:pPr>
      <w:r w:rsidRPr="002D5144">
        <w:t>Wyjaśnień udzielił Pan Artur Powchowicz - Naczelnik Wydziału Gospodarki Nieruchomościami i Mienia Powiatu Starostwa Powiatowego w Czarnkowie:</w:t>
      </w:r>
    </w:p>
    <w:p w14:paraId="72E06726" w14:textId="2138C1C6" w:rsidR="00197EF8" w:rsidRPr="002D5144" w:rsidRDefault="00197EF8" w:rsidP="00197EF8">
      <w:pPr>
        <w:pStyle w:val="Akapitzlist"/>
        <w:ind w:left="426"/>
        <w:jc w:val="both"/>
        <w:rPr>
          <w:i/>
        </w:rPr>
      </w:pPr>
      <w:r w:rsidRPr="002D5144">
        <w:rPr>
          <w:color w:val="1F497D"/>
        </w:rPr>
        <w:t xml:space="preserve"> </w:t>
      </w:r>
      <w:r w:rsidRPr="002D5144">
        <w:rPr>
          <w:i/>
          <w:color w:val="1F497D"/>
        </w:rPr>
        <w:t>„</w:t>
      </w:r>
      <w:r w:rsidRPr="002D5144">
        <w:rPr>
          <w:i/>
          <w:color w:val="000000"/>
        </w:rPr>
        <w:t>Starosta Czarnkowsko-Trzcianecki podtrzymuj</w:t>
      </w:r>
      <w:r w:rsidR="00EF1152">
        <w:rPr>
          <w:i/>
          <w:color w:val="000000"/>
        </w:rPr>
        <w:t>e</w:t>
      </w:r>
      <w:r w:rsidRPr="002D5144">
        <w:rPr>
          <w:i/>
          <w:color w:val="000000"/>
        </w:rPr>
        <w:t xml:space="preserve"> informację zawartą w piśmie z dnia 16 grudnia 2015 r., że wymienione działki </w:t>
      </w:r>
      <w:r w:rsidRPr="00CE61FA">
        <w:rPr>
          <w:i/>
        </w:rPr>
        <w:t>poodpadają pod art.</w:t>
      </w:r>
      <w:r w:rsidRPr="002D5144">
        <w:rPr>
          <w:i/>
        </w:rPr>
        <w:t xml:space="preserve"> art. 2 ust. 1 lit. a dekretu z dnia 06 września 1944 r. o przeprowadzeniu reformy rolnej (Dz. U.R. P. z 1945 r. Nr 3poz. 13) z wyjątkiem działki położonej w obrębie </w:t>
      </w:r>
      <w:r w:rsidR="00ED27DB">
        <w:rPr>
          <w:i/>
        </w:rPr>
        <w:t>(…) działka nr (…)</w:t>
      </w:r>
      <w:r w:rsidRPr="002D5144">
        <w:rPr>
          <w:i/>
        </w:rPr>
        <w:t>, która podpada pod art. 2 ust. 1 lit. b dekretu z dnia 06 września 1944 r. o przeprowadzeniu reformy rolnej (Dz. U.R. P. z 1945 r. Nr 3poz. 13).</w:t>
      </w:r>
    </w:p>
    <w:p w14:paraId="25E214D7" w14:textId="77777777" w:rsidR="00197EF8" w:rsidRPr="002D5144" w:rsidRDefault="00197EF8" w:rsidP="00197EF8">
      <w:pPr>
        <w:pStyle w:val="Akapitzlist"/>
        <w:ind w:left="426"/>
        <w:jc w:val="both"/>
        <w:rPr>
          <w:i/>
        </w:rPr>
      </w:pPr>
      <w:r w:rsidRPr="002D5144">
        <w:rPr>
          <w:i/>
        </w:rPr>
        <w:t>Przeprowadzone dochodzenia zostały udokumentowane w postaci notatek służbowych, kopii matrykuł, map, które znajdują się w dokumentacji Starostwa Powiatowego w Czarnkowie.</w:t>
      </w:r>
    </w:p>
    <w:p w14:paraId="6D4655A4" w14:textId="77777777" w:rsidR="0007798A" w:rsidRPr="002D5144" w:rsidRDefault="00197EF8" w:rsidP="0007798A">
      <w:pPr>
        <w:pStyle w:val="Akapitzlist"/>
        <w:ind w:left="426"/>
        <w:jc w:val="both"/>
      </w:pPr>
      <w:r w:rsidRPr="002D5144">
        <w:rPr>
          <w:i/>
        </w:rPr>
        <w:t>Starosta ustalał,  przepisy dekretu o przeprowadzeniu reformy rolnej na podstawie użytku, wynikających z map katastralnych jakie występowały na danej nieruchomości oraz na podstawie wpisów w rejestrach ewidencji gruntu</w:t>
      </w:r>
      <w:r w:rsidRPr="002D5144">
        <w:t>.”</w:t>
      </w:r>
    </w:p>
    <w:p w14:paraId="3E50771B" w14:textId="77777777" w:rsidR="0007798A" w:rsidRPr="002D5144" w:rsidRDefault="0007798A" w:rsidP="0007798A">
      <w:pPr>
        <w:pStyle w:val="Akapitzlist"/>
        <w:ind w:left="426"/>
        <w:jc w:val="both"/>
        <w:rPr>
          <w:i/>
        </w:rPr>
      </w:pPr>
      <w:r w:rsidRPr="002D5144">
        <w:rPr>
          <w:i/>
        </w:rPr>
        <w:t>Załącznik nr 5</w:t>
      </w:r>
    </w:p>
    <w:p w14:paraId="2FF60A78" w14:textId="77777777" w:rsidR="002E731D" w:rsidRPr="002D5144" w:rsidRDefault="0041305A" w:rsidP="00B8216F">
      <w:pPr>
        <w:jc w:val="both"/>
      </w:pPr>
      <w:r w:rsidRPr="002D5144">
        <w:t>Przedstawione wyjaśnienia nie zostały uwzględnione.</w:t>
      </w:r>
    </w:p>
    <w:p w14:paraId="0CFC7843" w14:textId="77777777" w:rsidR="00B8216F" w:rsidRPr="002D5144" w:rsidRDefault="00B8216F" w:rsidP="0007798A">
      <w:pPr>
        <w:tabs>
          <w:tab w:val="left" w:pos="9070"/>
        </w:tabs>
        <w:spacing w:before="240"/>
        <w:ind w:firstLine="431"/>
        <w:jc w:val="both"/>
      </w:pPr>
      <w:r w:rsidRPr="002D5144">
        <w:t>1. Zgodnie z art. 1 ust. 1 cyt. dekretu tytułem do wp</w:t>
      </w:r>
      <w:r w:rsidR="0007798A" w:rsidRPr="002D5144">
        <w:t>isania na rzecz Skarbu Państwa w k</w:t>
      </w:r>
      <w:r w:rsidRPr="002D5144">
        <w:t xml:space="preserve">siędze hipotecznej (gruntowej) prawa własności nieruchomości ziemskich, wymienionych w art. 2 ust. (1) lit. </w:t>
      </w:r>
      <w:r w:rsidRPr="002D5144">
        <w:rPr>
          <w:b/>
        </w:rPr>
        <w:t>b), c), d) i e)</w:t>
      </w:r>
      <w:r w:rsidRPr="002D5144">
        <w:t xml:space="preserve"> dekretu z dnia 6-go września 1944 r. o przeprowadzeniu reformy rolnej (Dz. U. R. P. z 1945 r. Nr 3, poz. 13), jest zaświadczenie starosty, stwierdzające, że nieruchomość ziemska jest przeznaczona na cele reformy rolnej według powołanych wyżej przepisów</w:t>
      </w:r>
      <w:r w:rsidRPr="002D5144">
        <w:rPr>
          <w:b/>
        </w:rPr>
        <w:t>. Treść tego przepisu wskazuje, że w zaświadczeniu powinien zostać wskazany konkretny przepis nacjonalizacyjny, pod który podpadała nieruchomość. Zaświadczenia Starosty Czarnkowsko-Trzcianeckiego wymogu tego nie spełniają</w:t>
      </w:r>
      <w:r w:rsidRPr="002D5144">
        <w:t xml:space="preserve"> – ogólnikowo powołują jedynie art. 2 ust. 1 dekretu o przeprowadzeniu reformy rolnej. Taki zapis może spowodować odmowę dokonania wpisu prawa własności Skarbu Państwa (część podstaw wymienionych w art. 2 ust. 1 dekretu o przeprowadzeniu reformy rolnej nie mogła znaleźć jednocześnie zastosowania) oraz problemy przy ewentualnej weryfikacji prawidłowości zastosowania normy nacjonalizacyjnej (różne tryby w zależności od podstawy upaństwowienia).</w:t>
      </w:r>
    </w:p>
    <w:p w14:paraId="4C9E4D93" w14:textId="61CFC4BC" w:rsidR="00B8216F" w:rsidRPr="002D5144" w:rsidRDefault="00B8216F" w:rsidP="00B8216F">
      <w:pPr>
        <w:spacing w:before="240"/>
        <w:ind w:firstLine="431"/>
        <w:jc w:val="both"/>
      </w:pPr>
      <w:r w:rsidRPr="002D5144">
        <w:t>2</w:t>
      </w:r>
      <w:r w:rsidRPr="002D5144">
        <w:rPr>
          <w:b/>
        </w:rPr>
        <w:t xml:space="preserve">. </w:t>
      </w:r>
      <w:r w:rsidRPr="002D5144">
        <w:t xml:space="preserve">Z wyjaśnień Starosty oraz zaświadczeń wynika nadto, że </w:t>
      </w:r>
      <w:r w:rsidRPr="002D5144">
        <w:rPr>
          <w:b/>
        </w:rPr>
        <w:t>zaświadczenia wydane na podstawie wymienionego dekretu posłużyły w części do ujawnienia własności Skarbu Państwa, co do nieruchomości, które nie podlegały nacjonalizacji na podstawie dekretu o przeprowadzeniu reformy rolnej.</w:t>
      </w:r>
      <w:r w:rsidRPr="002D5144">
        <w:t xml:space="preserve"> Chodzi tu o nieruchomości wymienione w art. 2 ust. 1 lit. </w:t>
      </w:r>
      <w:r w:rsidRPr="002D5144">
        <w:rPr>
          <w:b/>
        </w:rPr>
        <w:t>a</w:t>
      </w:r>
      <w:r w:rsidRPr="002D5144">
        <w:t xml:space="preserve"> dekretu o przeprowadzeniu reformy rolnej (nieruchomości stanowiące już w dacie wejścia w życie tego dekretu własność Skarbu Państwa) oraz nieruchomość mającą podlegać upaństwowieniu na podstawie: art. 2 ustawy o przejęciu na własność Państwa podstawowych gałęzi gospodarki uspołecznio</w:t>
      </w:r>
      <w:r w:rsidR="00AB0C3A">
        <w:t>nej (zaświadczenie znak GN.682.(…)</w:t>
      </w:r>
      <w:r w:rsidRPr="002D5144">
        <w:t>.2015.LKS z dnia 9.10.2015 r.), art. 32 ustawy o terenowych organach jednolitej władzy państwo</w:t>
      </w:r>
      <w:r w:rsidR="00AB0C3A">
        <w:t>wej (zaświadczenie znak GN.682.(…)</w:t>
      </w:r>
      <w:r w:rsidRPr="002D5144">
        <w:t xml:space="preserve">.2014.LKS z dnia 2.04.2014 r.), a także art. 2 ustawy o </w:t>
      </w:r>
      <w:r w:rsidR="00F47BFE">
        <w:lastRenderedPageBreak/>
        <w:t xml:space="preserve">majątkach opuszczonych </w:t>
      </w:r>
      <w:r w:rsidRPr="002D5144">
        <w:t>i poniemieck</w:t>
      </w:r>
      <w:r w:rsidR="00AB0C3A">
        <w:t>ich (zaświadczenie znak GN.682.(…)</w:t>
      </w:r>
      <w:r w:rsidRPr="002D5144">
        <w:t xml:space="preserve">.2015.LKS z dnia 28.05.2015 r.). </w:t>
      </w:r>
    </w:p>
    <w:p w14:paraId="7012D2D2" w14:textId="3E580BE3" w:rsidR="00B8216F" w:rsidRPr="002D5144" w:rsidRDefault="00B8216F" w:rsidP="00B8216F">
      <w:pPr>
        <w:spacing w:before="240"/>
        <w:ind w:firstLine="431"/>
        <w:jc w:val="both"/>
      </w:pPr>
      <w:r w:rsidRPr="002D5144">
        <w:t>Spośród skontrolowanych zaśw</w:t>
      </w:r>
      <w:r w:rsidR="00AB0C3A">
        <w:t>iadczeń jedynie 2 (znak GN.682.(…)</w:t>
      </w:r>
      <w:r w:rsidRPr="002D5144">
        <w:t>.2014.LKS z dnia 1</w:t>
      </w:r>
      <w:r w:rsidR="00AB0C3A">
        <w:t>8.06.2014 r. oraz  znak GN.682.(…)</w:t>
      </w:r>
      <w:r w:rsidRPr="002D5144">
        <w:t>.2014.LKS z dnia 30.06.2014 r.,) prawidłowo zawierają powołanie się na dekret</w:t>
      </w:r>
      <w:r w:rsidRPr="002D5144">
        <w:rPr>
          <w:b/>
        </w:rPr>
        <w:t xml:space="preserve"> </w:t>
      </w:r>
      <w:r w:rsidRPr="002D5144">
        <w:t>z dnia 8 sierpnia 1946 r. o wpisywaniu w księgach hipotecznych (gruntowych) prawa własności nieruchomości przejętych na cele reformy rolnej, gdyż dotyczą nieruchomości znacjonalizowanych na podstawie art. 2 ust. 1 lit. b dekretu o prze-prowadzeniu reformy rolnej.</w:t>
      </w:r>
    </w:p>
    <w:p w14:paraId="1D2EBB00" w14:textId="77777777" w:rsidR="00197EF8" w:rsidRDefault="00197EF8" w:rsidP="00197EF8">
      <w:pPr>
        <w:tabs>
          <w:tab w:val="left" w:pos="3270"/>
        </w:tabs>
        <w:spacing w:before="240"/>
        <w:ind w:left="15"/>
        <w:jc w:val="both"/>
        <w:rPr>
          <w:b/>
          <w:color w:val="000000"/>
          <w:spacing w:val="7"/>
        </w:rPr>
      </w:pPr>
      <w:r w:rsidRPr="00EA2133">
        <w:rPr>
          <w:b/>
          <w:color w:val="000000"/>
          <w:spacing w:val="7"/>
        </w:rPr>
        <w:t>Z uwagi na</w:t>
      </w:r>
      <w:r w:rsidR="000F4662" w:rsidRPr="00EA2133">
        <w:rPr>
          <w:b/>
          <w:color w:val="000000"/>
          <w:spacing w:val="7"/>
        </w:rPr>
        <w:t xml:space="preserve"> dużą</w:t>
      </w:r>
      <w:r w:rsidR="005562E8" w:rsidRPr="00EA2133">
        <w:rPr>
          <w:b/>
          <w:color w:val="000000"/>
          <w:spacing w:val="7"/>
        </w:rPr>
        <w:t xml:space="preserve"> ilość </w:t>
      </w:r>
      <w:r w:rsidR="000F4662" w:rsidRPr="00EA2133">
        <w:rPr>
          <w:b/>
          <w:color w:val="000000"/>
          <w:spacing w:val="7"/>
        </w:rPr>
        <w:t xml:space="preserve">istotnych </w:t>
      </w:r>
      <w:r w:rsidRPr="00EA2133">
        <w:rPr>
          <w:b/>
          <w:color w:val="000000"/>
          <w:spacing w:val="7"/>
        </w:rPr>
        <w:t>błędów działania Starosty Czarnkowsko-Trzcianeckiego w przedmiotowym obszarze ocenia się negatywnie.</w:t>
      </w:r>
    </w:p>
    <w:p w14:paraId="709B99AD" w14:textId="77777777" w:rsidR="00DD06D8" w:rsidRDefault="00DD06D8" w:rsidP="00DD06D8">
      <w:pPr>
        <w:tabs>
          <w:tab w:val="left" w:pos="3270"/>
        </w:tabs>
        <w:ind w:left="15"/>
        <w:rPr>
          <w:b/>
          <w:color w:val="000000"/>
          <w:spacing w:val="7"/>
        </w:rPr>
      </w:pPr>
    </w:p>
    <w:p w14:paraId="0D25DA3F" w14:textId="27501223" w:rsidR="00DD06D8" w:rsidRDefault="00DD06D8" w:rsidP="00DD06D8">
      <w:pPr>
        <w:tabs>
          <w:tab w:val="left" w:pos="3270"/>
        </w:tabs>
        <w:ind w:left="15"/>
        <w:rPr>
          <w:b/>
          <w:color w:val="000000"/>
          <w:spacing w:val="7"/>
        </w:rPr>
      </w:pPr>
      <w:r>
        <w:rPr>
          <w:b/>
          <w:color w:val="000000"/>
          <w:spacing w:val="7"/>
        </w:rPr>
        <w:t>W związku ze stwierdzonymi w czasie kontroli nieprawidłowościami zaleca się:</w:t>
      </w:r>
    </w:p>
    <w:p w14:paraId="00325E16" w14:textId="17D8D4FE" w:rsidR="00DD06D8" w:rsidRDefault="00DD06D8" w:rsidP="00EA2133">
      <w:pPr>
        <w:tabs>
          <w:tab w:val="left" w:pos="3270"/>
        </w:tabs>
        <w:jc w:val="both"/>
        <w:rPr>
          <w:b/>
        </w:rPr>
      </w:pPr>
      <w:r w:rsidRPr="00EA2133">
        <w:rPr>
          <w:b/>
          <w:color w:val="000000"/>
          <w:spacing w:val="7"/>
        </w:rPr>
        <w:t xml:space="preserve">- </w:t>
      </w:r>
      <w:r w:rsidR="00EA2133" w:rsidRPr="00EA2133">
        <w:rPr>
          <w:b/>
          <w:color w:val="000000"/>
          <w:spacing w:val="7"/>
        </w:rPr>
        <w:t xml:space="preserve">wskazywanie w </w:t>
      </w:r>
      <w:r w:rsidR="00EA2133" w:rsidRPr="00EA2133">
        <w:rPr>
          <w:b/>
        </w:rPr>
        <w:t xml:space="preserve"> zaświadczeniach wydawanych przez Starostę Czarnkowsko-Trzcianeckiego konkretnego przepisu nacjonalizacyjnego, pod który podpadała nieruchomość,</w:t>
      </w:r>
    </w:p>
    <w:p w14:paraId="0E575D79" w14:textId="77777777" w:rsidR="00EA2133" w:rsidRDefault="00EA2133" w:rsidP="00EA2133">
      <w:pPr>
        <w:jc w:val="both"/>
        <w:rPr>
          <w:b/>
        </w:rPr>
      </w:pPr>
      <w:r>
        <w:rPr>
          <w:b/>
        </w:rPr>
        <w:t xml:space="preserve">- </w:t>
      </w:r>
      <w:r w:rsidRPr="00EA2133">
        <w:rPr>
          <w:b/>
        </w:rPr>
        <w:t xml:space="preserve">nieujawnianie własności Skarbu Państwa na podstawie </w:t>
      </w:r>
      <w:r w:rsidRPr="00EA2133">
        <w:rPr>
          <w:rFonts w:cs="Arial"/>
          <w:b/>
        </w:rPr>
        <w:t>dekretu z dnia 8 sierpnia 1946 r. o wpisaniu w księgach hipotecznych (gruntowych) prawa własności nieruchomości przejętych na cele reformy rolnej</w:t>
      </w:r>
      <w:r w:rsidRPr="00EA2133">
        <w:rPr>
          <w:b/>
        </w:rPr>
        <w:t>, w odniesieniu do nieruchomości, do których nie miał on zastosowania.</w:t>
      </w:r>
    </w:p>
    <w:p w14:paraId="17E7D25A" w14:textId="77777777" w:rsidR="00EA2133" w:rsidRPr="002D5144" w:rsidRDefault="00EA2133" w:rsidP="00EA2133">
      <w:pPr>
        <w:jc w:val="both"/>
      </w:pPr>
    </w:p>
    <w:p w14:paraId="43A5CA9C" w14:textId="77777777" w:rsidR="00B527E8" w:rsidRPr="002D5144" w:rsidRDefault="00B527E8">
      <w:pPr>
        <w:pStyle w:val="Nagwek1"/>
        <w:widowControl w:val="0"/>
        <w:tabs>
          <w:tab w:val="left" w:pos="0"/>
          <w:tab w:val="left" w:pos="3270"/>
        </w:tabs>
        <w:spacing w:before="0" w:after="0"/>
        <w:ind w:left="15" w:firstLine="0"/>
        <w:jc w:val="both"/>
        <w:rPr>
          <w:color w:val="000000"/>
        </w:rPr>
      </w:pPr>
      <w:r w:rsidRPr="002D5144">
        <w:rPr>
          <w:rFonts w:cs="Times New Roman"/>
          <w:b w:val="0"/>
          <w:bCs w:val="0"/>
          <w:color w:val="000000"/>
          <w:spacing w:val="7"/>
          <w:sz w:val="24"/>
          <w:szCs w:val="24"/>
        </w:rPr>
        <w:t>EWIDENCJONOWANIE NIERUCHOMOŚCI</w:t>
      </w:r>
    </w:p>
    <w:p w14:paraId="4A5A8DAD" w14:textId="77777777" w:rsidR="00B527E8" w:rsidRPr="002D5144" w:rsidRDefault="00B527E8">
      <w:pPr>
        <w:spacing w:line="200" w:lineRule="atLeast"/>
        <w:jc w:val="both"/>
        <w:rPr>
          <w:color w:val="000000"/>
        </w:rPr>
      </w:pPr>
    </w:p>
    <w:p w14:paraId="0EF9F8DF" w14:textId="77777777" w:rsidR="00B527E8" w:rsidRPr="002D5144" w:rsidRDefault="00B527E8">
      <w:pPr>
        <w:spacing w:line="200" w:lineRule="atLeast"/>
        <w:jc w:val="both"/>
        <w:rPr>
          <w:color w:val="000000"/>
        </w:rPr>
      </w:pPr>
      <w:r w:rsidRPr="002D5144">
        <w:rPr>
          <w:color w:val="000000"/>
        </w:rPr>
        <w:t xml:space="preserve">Zgodnie z art. 4 pkt. 2 ustawy z dnia 21 sierpnia 1997 r. o gospodarce nieruchomościami             </w:t>
      </w:r>
      <w:r w:rsidR="007443B3">
        <w:rPr>
          <w:color w:val="000000"/>
        </w:rPr>
        <w:t>(Dz. U. z 2015 r., poz. 1774, ze zm.</w:t>
      </w:r>
      <w:r w:rsidRPr="002D5144">
        <w:rPr>
          <w:color w:val="000000"/>
        </w:rPr>
        <w:t>) zdefiniowano pojęcie zasobu nieruchomości, a w art. 21 wskazanej wyżej ustawy określono, jakie nieruchomości wchodzą do zasobu nieruchomości Skarbu Państwa. Do zasobu nieruchomości Skarbu Państwa zalicza się nieruchomości, które stanowią przedmiot własności Skarbu Państwa i nie zostały oddane w użytkowanie wieczyste oraz nieruchomości będące przedmiotem użytkowania wieczystego Skarbu Państwa. Z przepisu tego wynika, że poza zasobem nieruchomości Skarbu Państwa aktualnie pozostają tylko nieruchomości trwale rozdysponowane (poprzez oddanie  w użytkowanie wieczyste).</w:t>
      </w:r>
    </w:p>
    <w:p w14:paraId="26CD4061" w14:textId="77777777" w:rsidR="006F56F7" w:rsidRPr="002D5144" w:rsidRDefault="006F56F7">
      <w:pPr>
        <w:spacing w:line="200" w:lineRule="atLeast"/>
        <w:jc w:val="both"/>
        <w:rPr>
          <w:color w:val="000000"/>
        </w:rPr>
      </w:pPr>
    </w:p>
    <w:p w14:paraId="2B2B9A03" w14:textId="77777777" w:rsidR="006F56F7" w:rsidRPr="002D5144" w:rsidRDefault="006F56F7" w:rsidP="006F56F7">
      <w:pPr>
        <w:spacing w:line="100" w:lineRule="atLeast"/>
        <w:ind w:firstLine="37"/>
        <w:jc w:val="both"/>
      </w:pPr>
      <w:r w:rsidRPr="002D5144">
        <w:t>Art. 23 ust. 1 pkt 1 nakłada na starostów  obowiązek prowadzenia ewidencji nieruchomości Skarbu Państwa zgodnie z katastrem nieruchomości. Według art. 23 ust. 1 pkt 1b, ewidencji podlegają również nieruchomości oddane w użytkowanie wieczyste. Obowiązek ewidencjonowania, o którym mowa wyżej obejmuje w szczególności:</w:t>
      </w:r>
    </w:p>
    <w:p w14:paraId="42C03796" w14:textId="77777777" w:rsidR="006F56F7" w:rsidRPr="002D5144" w:rsidRDefault="006F56F7" w:rsidP="006F56F7">
      <w:pPr>
        <w:tabs>
          <w:tab w:val="left" w:pos="0"/>
        </w:tabs>
        <w:autoSpaceDE w:val="0"/>
        <w:ind w:left="408" w:hanging="408"/>
        <w:jc w:val="both"/>
        <w:rPr>
          <w:rFonts w:eastAsia="A" w:cs="A"/>
        </w:rPr>
      </w:pPr>
      <w:r w:rsidRPr="002D5144">
        <w:rPr>
          <w:rFonts w:eastAsia="A" w:cs="A"/>
        </w:rPr>
        <w:t>1)</w:t>
      </w:r>
      <w:r w:rsidRPr="002D5144">
        <w:rPr>
          <w:rFonts w:eastAsia="A" w:cs="A"/>
        </w:rPr>
        <w:tab/>
        <w:t>oznaczenie nieruchomości według księgi wieczystej oraz katastru nieruchomości;</w:t>
      </w:r>
    </w:p>
    <w:p w14:paraId="63214ECE" w14:textId="77777777" w:rsidR="006F56F7" w:rsidRPr="002D5144" w:rsidRDefault="006F56F7" w:rsidP="006F56F7">
      <w:pPr>
        <w:tabs>
          <w:tab w:val="left" w:pos="0"/>
        </w:tabs>
        <w:autoSpaceDE w:val="0"/>
        <w:ind w:left="408" w:hanging="408"/>
        <w:jc w:val="both"/>
        <w:rPr>
          <w:rFonts w:eastAsia="A" w:cs="A"/>
        </w:rPr>
      </w:pPr>
      <w:r w:rsidRPr="002D5144">
        <w:rPr>
          <w:rFonts w:eastAsia="A" w:cs="A"/>
        </w:rPr>
        <w:t>2)</w:t>
      </w:r>
      <w:r w:rsidRPr="002D5144">
        <w:rPr>
          <w:rFonts w:eastAsia="A" w:cs="A"/>
        </w:rPr>
        <w:tab/>
        <w:t>powierzchnie nieruchomości;</w:t>
      </w:r>
    </w:p>
    <w:p w14:paraId="0FD92276" w14:textId="77777777" w:rsidR="006F56F7" w:rsidRPr="002D5144" w:rsidRDefault="006F56F7" w:rsidP="006F56F7">
      <w:pPr>
        <w:tabs>
          <w:tab w:val="left" w:pos="0"/>
        </w:tabs>
        <w:autoSpaceDE w:val="0"/>
        <w:ind w:left="408" w:hanging="408"/>
        <w:jc w:val="both"/>
        <w:rPr>
          <w:rFonts w:eastAsia="A" w:cs="A"/>
        </w:rPr>
      </w:pPr>
      <w:r w:rsidRPr="002D5144">
        <w:rPr>
          <w:rFonts w:eastAsia="A" w:cs="A"/>
        </w:rPr>
        <w:t>3)</w:t>
      </w:r>
      <w:r w:rsidRPr="002D5144">
        <w:rPr>
          <w:rFonts w:eastAsia="A" w:cs="A"/>
        </w:rPr>
        <w:tab/>
        <w:t>wskazanie dokumentu potwierdzającego posiadanie przez Skarb Państwa praw do nieruchomości, w przypadku braku księgi wieczystej;</w:t>
      </w:r>
    </w:p>
    <w:p w14:paraId="180BB261" w14:textId="77777777" w:rsidR="006F56F7" w:rsidRPr="002D5144" w:rsidRDefault="006F56F7" w:rsidP="006F56F7">
      <w:pPr>
        <w:tabs>
          <w:tab w:val="left" w:pos="0"/>
        </w:tabs>
        <w:autoSpaceDE w:val="0"/>
        <w:ind w:left="408" w:hanging="408"/>
        <w:jc w:val="both"/>
        <w:rPr>
          <w:rFonts w:eastAsia="A" w:cs="A"/>
        </w:rPr>
      </w:pPr>
      <w:r w:rsidRPr="002D5144">
        <w:rPr>
          <w:rFonts w:eastAsia="A" w:cs="A"/>
        </w:rPr>
        <w:t>4)</w:t>
      </w:r>
      <w:r w:rsidRPr="002D5144">
        <w:rPr>
          <w:rFonts w:eastAsia="A" w:cs="A"/>
        </w:rPr>
        <w:tab/>
        <w:t>przeznaczenie nieruchomości w planie miejscowym, a w przypadku braku planu – w studium uwarunkowań i kierunków zagospodarowania przestrzennego gminy;</w:t>
      </w:r>
    </w:p>
    <w:p w14:paraId="13C6FED8" w14:textId="77777777" w:rsidR="006F56F7" w:rsidRPr="002D5144" w:rsidRDefault="006F56F7" w:rsidP="006F56F7">
      <w:pPr>
        <w:numPr>
          <w:ilvl w:val="0"/>
          <w:numId w:val="14"/>
        </w:numPr>
        <w:tabs>
          <w:tab w:val="left" w:pos="408"/>
        </w:tabs>
        <w:autoSpaceDE w:val="0"/>
        <w:ind w:left="408" w:hanging="408"/>
        <w:jc w:val="both"/>
        <w:rPr>
          <w:rFonts w:eastAsia="A" w:cs="A"/>
        </w:rPr>
      </w:pPr>
      <w:r w:rsidRPr="002D5144">
        <w:rPr>
          <w:rFonts w:eastAsia="A" w:cs="A"/>
        </w:rPr>
        <w:t>wskazanie daty ostatniej aktualizacji opłaty rocznej z tytułu użytkowania wieczystego nieruchomości Skarbu Państwa oddanych w użytkowanie wieczyste lub daty ostatniej aktualizacji opłaty rocznej z tytułu trwałego zarządu nieruchomości Skarbu Państwa;</w:t>
      </w:r>
    </w:p>
    <w:p w14:paraId="542B6282" w14:textId="77777777" w:rsidR="006F56F7" w:rsidRPr="002D5144" w:rsidRDefault="006F56F7" w:rsidP="006F56F7">
      <w:pPr>
        <w:numPr>
          <w:ilvl w:val="0"/>
          <w:numId w:val="14"/>
        </w:numPr>
        <w:tabs>
          <w:tab w:val="left" w:pos="408"/>
        </w:tabs>
        <w:autoSpaceDE w:val="0"/>
        <w:ind w:left="408" w:hanging="408"/>
        <w:jc w:val="both"/>
        <w:rPr>
          <w:rFonts w:eastAsia="A" w:cs="A"/>
        </w:rPr>
      </w:pPr>
      <w:r w:rsidRPr="002D5144">
        <w:rPr>
          <w:rFonts w:eastAsia="A" w:cs="A"/>
        </w:rPr>
        <w:t>informacje o zgłoszonych roszczeniach do nieruchomości;</w:t>
      </w:r>
    </w:p>
    <w:p w14:paraId="1F6EFE5A" w14:textId="77777777" w:rsidR="006F56F7" w:rsidRPr="002D5144" w:rsidRDefault="006F56F7" w:rsidP="006F56F7">
      <w:pPr>
        <w:numPr>
          <w:ilvl w:val="0"/>
          <w:numId w:val="14"/>
        </w:numPr>
        <w:tabs>
          <w:tab w:val="left" w:pos="408"/>
        </w:tabs>
        <w:autoSpaceDE w:val="0"/>
        <w:ind w:left="408" w:hanging="408"/>
        <w:jc w:val="both"/>
        <w:rPr>
          <w:rFonts w:ascii="A" w:eastAsia="A" w:hAnsi="A" w:cs="A"/>
          <w:sz w:val="20"/>
          <w:szCs w:val="20"/>
        </w:rPr>
      </w:pPr>
      <w:r w:rsidRPr="002D5144">
        <w:rPr>
          <w:rFonts w:eastAsia="A" w:cs="A"/>
        </w:rPr>
        <w:t>informacje o toczących się postępowaniach administracyjnych i sądowych.</w:t>
      </w:r>
    </w:p>
    <w:p w14:paraId="00209678" w14:textId="77777777" w:rsidR="006F56F7" w:rsidRPr="002D5144" w:rsidRDefault="006F56F7">
      <w:pPr>
        <w:spacing w:line="200" w:lineRule="atLeast"/>
        <w:jc w:val="both"/>
        <w:rPr>
          <w:color w:val="000000"/>
        </w:rPr>
      </w:pPr>
    </w:p>
    <w:p w14:paraId="7D392FEA" w14:textId="77777777" w:rsidR="00A209E3" w:rsidRPr="002D5144" w:rsidRDefault="00A209E3" w:rsidP="00FF369A">
      <w:pPr>
        <w:spacing w:line="200" w:lineRule="atLeast"/>
        <w:jc w:val="both"/>
      </w:pPr>
      <w:r w:rsidRPr="002D5144">
        <w:rPr>
          <w:color w:val="000000"/>
        </w:rPr>
        <w:lastRenderedPageBreak/>
        <w:t>Wyjaśnień w kwestii prowadzenia ewidencji nieruchomości Skarbu Państwa udzielił Pan</w:t>
      </w:r>
      <w:r w:rsidR="00FF369A" w:rsidRPr="002D5144">
        <w:rPr>
          <w:color w:val="000000"/>
        </w:rPr>
        <w:t xml:space="preserve"> </w:t>
      </w:r>
      <w:r w:rsidR="00FF369A" w:rsidRPr="002D5144">
        <w:rPr>
          <w:bCs/>
        </w:rPr>
        <w:t>Artur Powchowicz</w:t>
      </w:r>
      <w:r w:rsidR="00FF369A" w:rsidRPr="002D5144">
        <w:t xml:space="preserve"> Naczelnik Wydziału Gospodarki Nieruchomościami i Mienia Powiatu Starostwa Powiatowego w Czarnkowie:</w:t>
      </w:r>
    </w:p>
    <w:p w14:paraId="15F0184D" w14:textId="77777777" w:rsidR="00FF369A" w:rsidRPr="002D5144" w:rsidRDefault="00FF369A" w:rsidP="00FF369A">
      <w:pPr>
        <w:spacing w:line="200" w:lineRule="atLeast"/>
        <w:jc w:val="both"/>
        <w:rPr>
          <w:color w:val="000000"/>
        </w:rPr>
      </w:pPr>
    </w:p>
    <w:p w14:paraId="36E1003D" w14:textId="77777777" w:rsidR="00914AED" w:rsidRPr="002D5144" w:rsidRDefault="00A209E3" w:rsidP="00A209E3">
      <w:pPr>
        <w:spacing w:line="200" w:lineRule="atLeast"/>
        <w:ind w:left="426"/>
        <w:jc w:val="both"/>
        <w:rPr>
          <w:i/>
          <w:color w:val="000000"/>
        </w:rPr>
      </w:pPr>
      <w:r w:rsidRPr="002D5144">
        <w:rPr>
          <w:i/>
          <w:color w:val="000000"/>
        </w:rPr>
        <w:t>„</w:t>
      </w:r>
      <w:r w:rsidR="00914AED" w:rsidRPr="002D5144">
        <w:rPr>
          <w:i/>
          <w:color w:val="000000"/>
        </w:rPr>
        <w:t>Prowadzony program pozwala wyodrębnić nieruchomości Skarbu Państwa o nieuregulowanym stanie prawnym, będące jedynie we władaniu. Ponadto prowadzony jest odrębny rejestr Excelu dla nieruchomości oddanych w użytkowanie wieczyste. Program nie umożliwia wykorzystywania baz danych do przeglądania zbiorów przedmiotowych działek, zakwalifikowanych do poszczególnych grup rejestrowych i</w:t>
      </w:r>
      <w:r w:rsidRPr="002D5144">
        <w:rPr>
          <w:i/>
          <w:color w:val="000000"/>
        </w:rPr>
        <w:t> </w:t>
      </w:r>
      <w:r w:rsidR="00914AED" w:rsidRPr="002D5144">
        <w:rPr>
          <w:i/>
          <w:color w:val="000000"/>
        </w:rPr>
        <w:t>podgrup rejestrowych oraz prezentowania danych według stanu na dzień analizowanego okresu.</w:t>
      </w:r>
    </w:p>
    <w:p w14:paraId="70D2FBD3" w14:textId="77777777" w:rsidR="00914AED" w:rsidRPr="002D5144" w:rsidRDefault="00914AED" w:rsidP="00A209E3">
      <w:pPr>
        <w:spacing w:line="200" w:lineRule="atLeast"/>
        <w:ind w:left="426"/>
        <w:jc w:val="both"/>
        <w:rPr>
          <w:i/>
          <w:color w:val="000000"/>
        </w:rPr>
      </w:pPr>
    </w:p>
    <w:p w14:paraId="6913BB6C" w14:textId="77777777" w:rsidR="003F1156" w:rsidRPr="002D5144" w:rsidRDefault="003F1156" w:rsidP="00A209E3">
      <w:pPr>
        <w:tabs>
          <w:tab w:val="left" w:pos="5220"/>
        </w:tabs>
        <w:ind w:left="426"/>
        <w:jc w:val="both"/>
        <w:rPr>
          <w:i/>
        </w:rPr>
      </w:pPr>
    </w:p>
    <w:p w14:paraId="3509FC1F" w14:textId="77777777" w:rsidR="003F1156" w:rsidRPr="002D5144" w:rsidRDefault="003F1156" w:rsidP="00A209E3">
      <w:pPr>
        <w:spacing w:line="200" w:lineRule="atLeast"/>
        <w:ind w:left="426"/>
        <w:jc w:val="both"/>
        <w:rPr>
          <w:i/>
          <w:color w:val="000000"/>
        </w:rPr>
      </w:pPr>
      <w:r w:rsidRPr="002D5144">
        <w:rPr>
          <w:i/>
          <w:color w:val="000000"/>
        </w:rPr>
        <w:t>Prowadzona ewidencja nieruchomości Skarbu Państwa pozwala określić liczbę oraz powierzchnię wszystkich nieruchomości gruntowych, jednak bez podziału na:</w:t>
      </w:r>
      <w:r w:rsidR="00A209E3" w:rsidRPr="002D5144">
        <w:rPr>
          <w:i/>
          <w:color w:val="000000"/>
        </w:rPr>
        <w:t> </w:t>
      </w:r>
      <w:r w:rsidRPr="002D5144">
        <w:rPr>
          <w:i/>
          <w:color w:val="000000"/>
        </w:rPr>
        <w:t>nieruchomości nieudostępnione, nieruchomości udostępnione, w tym odpłatnie (według tytułów prawnych) i nieodpłatnie oraz nieruchomości o nieuregulowanym stanie prawnym. Dla tych nieruchomości prowadzone są rejestry papierowe, które pozwalają na</w:t>
      </w:r>
      <w:r w:rsidR="00A209E3" w:rsidRPr="002D5144">
        <w:rPr>
          <w:i/>
          <w:color w:val="000000"/>
        </w:rPr>
        <w:t> </w:t>
      </w:r>
      <w:r w:rsidRPr="002D5144">
        <w:rPr>
          <w:i/>
          <w:color w:val="000000"/>
        </w:rPr>
        <w:t>prawidłowe gospodarowanie nieruchomościami Skarbu Państwa.</w:t>
      </w:r>
    </w:p>
    <w:p w14:paraId="5B19FB97" w14:textId="77777777" w:rsidR="00914AED" w:rsidRPr="002D5144" w:rsidRDefault="00914AED" w:rsidP="00A209E3">
      <w:pPr>
        <w:spacing w:line="200" w:lineRule="atLeast"/>
        <w:ind w:left="426"/>
        <w:jc w:val="both"/>
        <w:rPr>
          <w:i/>
          <w:color w:val="000000"/>
        </w:rPr>
      </w:pPr>
    </w:p>
    <w:p w14:paraId="0ED5B0E4" w14:textId="77777777" w:rsidR="00914AED" w:rsidRPr="002D5144" w:rsidRDefault="00914AED" w:rsidP="00A209E3">
      <w:pPr>
        <w:spacing w:line="200" w:lineRule="atLeast"/>
        <w:ind w:left="426"/>
        <w:jc w:val="both"/>
        <w:rPr>
          <w:i/>
          <w:color w:val="000000"/>
        </w:rPr>
      </w:pPr>
    </w:p>
    <w:p w14:paraId="36EFD6EC" w14:textId="77777777" w:rsidR="00914AED" w:rsidRPr="002D5144" w:rsidRDefault="00914AED" w:rsidP="00A209E3">
      <w:pPr>
        <w:tabs>
          <w:tab w:val="left" w:pos="5220"/>
        </w:tabs>
        <w:ind w:left="426"/>
        <w:jc w:val="both"/>
        <w:rPr>
          <w:i/>
        </w:rPr>
      </w:pPr>
      <w:r w:rsidRPr="002D5144">
        <w:rPr>
          <w:i/>
        </w:rPr>
        <w:t>Starostwo prowadzi rejestry zasobu Skarbu Państwa, z bieżącą aktualizacją danych. Rejestr prowadzony jest w wersji elektronicznej w programie Excel, utworzony został na podstawie ogólnopolskiego systemu Integrującej Platformy Elektronicznej (IPE) opracowanego przez GUGiK na podstawie ewidencji gruntów i budynków od</w:t>
      </w:r>
      <w:r w:rsidR="00A209E3" w:rsidRPr="002D5144">
        <w:rPr>
          <w:i/>
        </w:rPr>
        <w:t> </w:t>
      </w:r>
      <w:r w:rsidRPr="002D5144">
        <w:rPr>
          <w:i/>
        </w:rPr>
        <w:t>16</w:t>
      </w:r>
      <w:r w:rsidR="00A209E3" w:rsidRPr="002D5144">
        <w:rPr>
          <w:i/>
        </w:rPr>
        <w:t> </w:t>
      </w:r>
      <w:r w:rsidRPr="002D5144">
        <w:rPr>
          <w:i/>
        </w:rPr>
        <w:t>listopada 2011 roku i służy do</w:t>
      </w:r>
      <w:r w:rsidR="00A209E3" w:rsidRPr="002D5144">
        <w:rPr>
          <w:i/>
        </w:rPr>
        <w:t> </w:t>
      </w:r>
      <w:r w:rsidRPr="002D5144">
        <w:rPr>
          <w:i/>
        </w:rPr>
        <w:t>prowadzenia rejestrów zgodnie z art. 23 ust. 1 c ustawy z dnia 21 sierpnia 1997 r. o</w:t>
      </w:r>
      <w:r w:rsidR="00A209E3" w:rsidRPr="002D5144">
        <w:rPr>
          <w:i/>
        </w:rPr>
        <w:t> </w:t>
      </w:r>
      <w:r w:rsidRPr="002D5144">
        <w:rPr>
          <w:i/>
        </w:rPr>
        <w:t>gospodarce nieruchomościami. Brak możliwości generowania danych za wybrany okres, jedynie według stanu bieżącego lub na dzień 30</w:t>
      </w:r>
      <w:r w:rsidR="00A209E3" w:rsidRPr="002D5144">
        <w:rPr>
          <w:i/>
        </w:rPr>
        <w:t> </w:t>
      </w:r>
      <w:r w:rsidRPr="002D5144">
        <w:rPr>
          <w:i/>
        </w:rPr>
        <w:t>czerwca (I półrocze) lub 31 grudnia każdego roku i generowane są w formie elektronicznej. Prowadzona ewidencja nie jest powiązana z</w:t>
      </w:r>
      <w:r w:rsidR="00A209E3" w:rsidRPr="002D5144">
        <w:rPr>
          <w:i/>
        </w:rPr>
        <w:t> </w:t>
      </w:r>
      <w:r w:rsidRPr="002D5144">
        <w:t>innymi</w:t>
      </w:r>
      <w:r w:rsidRPr="002D5144">
        <w:rPr>
          <w:i/>
        </w:rPr>
        <w:t xml:space="preserve"> systemami informatycznymi i rejestrami w starostwie. Rejestry w formie papierowej prowadzone były od roku 2000 i prowadzone są również na bieżąco. Aktualizacja wprowadzana jest na bieżąco, na podstawie danych otrzymywanych przez pracownika Wydziału Gospodarki Nieruchomościami i Mienia Powiatu - zgodnie z Zarządzeniem Nr</w:t>
      </w:r>
      <w:r w:rsidR="00A209E3" w:rsidRPr="002D5144">
        <w:rPr>
          <w:i/>
        </w:rPr>
        <w:t> </w:t>
      </w:r>
      <w:r w:rsidRPr="002D5144">
        <w:rPr>
          <w:i/>
        </w:rPr>
        <w:t>42/2011 Starosty Czarnkowsko-Trzcianeckiego z dnia 25 października 2011 roku, w</w:t>
      </w:r>
      <w:r w:rsidR="00A209E3" w:rsidRPr="002D5144">
        <w:rPr>
          <w:i/>
        </w:rPr>
        <w:t> </w:t>
      </w:r>
      <w:r w:rsidRPr="002D5144">
        <w:t>sprawie</w:t>
      </w:r>
      <w:r w:rsidRPr="002D5144">
        <w:rPr>
          <w:i/>
        </w:rPr>
        <w:t>: procedury aktualizacji danych w rejestrach ewidencji nieruchomości Skarbu Państwa.</w:t>
      </w:r>
    </w:p>
    <w:p w14:paraId="2A14E923" w14:textId="77777777" w:rsidR="00A209E3" w:rsidRPr="002D5144" w:rsidRDefault="00A209E3" w:rsidP="00A209E3">
      <w:pPr>
        <w:spacing w:line="200" w:lineRule="atLeast"/>
        <w:ind w:left="426"/>
        <w:jc w:val="both"/>
        <w:rPr>
          <w:i/>
          <w:color w:val="000000"/>
        </w:rPr>
      </w:pPr>
    </w:p>
    <w:p w14:paraId="7F40AF8A" w14:textId="77777777" w:rsidR="00914AED" w:rsidRPr="002D5144" w:rsidRDefault="00914AED" w:rsidP="00A209E3">
      <w:pPr>
        <w:spacing w:line="200" w:lineRule="atLeast"/>
        <w:ind w:left="426"/>
        <w:jc w:val="both"/>
        <w:rPr>
          <w:i/>
          <w:color w:val="000000"/>
        </w:rPr>
      </w:pPr>
      <w:r w:rsidRPr="002D5144">
        <w:rPr>
          <w:i/>
          <w:color w:val="000000"/>
        </w:rPr>
        <w:t>Dane w rejestrach archiwizowane są co pół roku i zapisywane jako odrębne pliki rejestrowe.</w:t>
      </w:r>
    </w:p>
    <w:p w14:paraId="6F9B3A70" w14:textId="77777777" w:rsidR="00A209E3" w:rsidRPr="002D5144" w:rsidRDefault="00A209E3" w:rsidP="00A209E3">
      <w:pPr>
        <w:spacing w:line="200" w:lineRule="atLeast"/>
        <w:ind w:left="426"/>
        <w:jc w:val="both"/>
        <w:rPr>
          <w:i/>
          <w:color w:val="000000"/>
        </w:rPr>
      </w:pPr>
    </w:p>
    <w:p w14:paraId="311DDDE3" w14:textId="77777777" w:rsidR="00A209E3" w:rsidRPr="002D5144" w:rsidRDefault="00A209E3" w:rsidP="00A209E3">
      <w:pPr>
        <w:spacing w:line="200" w:lineRule="atLeast"/>
        <w:ind w:left="426"/>
        <w:jc w:val="both"/>
        <w:rPr>
          <w:i/>
          <w:color w:val="000000"/>
        </w:rPr>
      </w:pPr>
      <w:r w:rsidRPr="002D5144">
        <w:rPr>
          <w:i/>
          <w:color w:val="000000"/>
        </w:rPr>
        <w:t>Plan wykorzystania zasobu nieruchomości jest sporządzany na podstawie analizy prowadzonej ewidencji, jednak z trzyletnim wyprzedzeniem wykorzystania nieruchomości Skarbu Państwa i realizowany w miarę możliwości.</w:t>
      </w:r>
    </w:p>
    <w:p w14:paraId="61D62966" w14:textId="77777777" w:rsidR="003F1156" w:rsidRPr="002D5144" w:rsidRDefault="003F1156" w:rsidP="00A209E3">
      <w:pPr>
        <w:spacing w:line="200" w:lineRule="atLeast"/>
        <w:ind w:left="426"/>
        <w:jc w:val="both"/>
        <w:rPr>
          <w:i/>
          <w:color w:val="000000"/>
        </w:rPr>
      </w:pPr>
    </w:p>
    <w:p w14:paraId="6FFF2962" w14:textId="77777777" w:rsidR="007B5900" w:rsidRPr="002D5144" w:rsidRDefault="007B5900" w:rsidP="00A209E3">
      <w:pPr>
        <w:spacing w:line="200" w:lineRule="atLeast"/>
        <w:ind w:left="426"/>
        <w:jc w:val="both"/>
        <w:rPr>
          <w:i/>
          <w:color w:val="000000"/>
        </w:rPr>
      </w:pPr>
      <w:r w:rsidRPr="002D5144">
        <w:rPr>
          <w:i/>
          <w:color w:val="000000"/>
        </w:rPr>
        <w:t>Nadzór nad prawidłowością i rzetelnością wykazywanych danych o nieruchomościach w</w:t>
      </w:r>
      <w:r w:rsidR="00A209E3" w:rsidRPr="002D5144">
        <w:rPr>
          <w:i/>
          <w:color w:val="000000"/>
        </w:rPr>
        <w:t> </w:t>
      </w:r>
      <w:r w:rsidRPr="002D5144">
        <w:rPr>
          <w:i/>
          <w:color w:val="000000"/>
        </w:rPr>
        <w:t>prowadzonej ewidencji sprawuje Naczelnik Wydziału w ramach kontroli funkcjonalnej, poprzez stały nadzór nad jej uaktualnianiem.</w:t>
      </w:r>
    </w:p>
    <w:p w14:paraId="2AE3940E" w14:textId="77777777" w:rsidR="00914AED" w:rsidRPr="002D5144" w:rsidRDefault="00914AED" w:rsidP="00A209E3">
      <w:pPr>
        <w:spacing w:line="200" w:lineRule="atLeast"/>
        <w:ind w:left="426"/>
        <w:jc w:val="both"/>
        <w:rPr>
          <w:i/>
          <w:color w:val="000000"/>
        </w:rPr>
      </w:pPr>
    </w:p>
    <w:p w14:paraId="77B3B5DF" w14:textId="77777777" w:rsidR="00914AED" w:rsidRPr="002D5144" w:rsidRDefault="00914AED" w:rsidP="00A209E3">
      <w:pPr>
        <w:spacing w:line="200" w:lineRule="atLeast"/>
        <w:ind w:left="426"/>
        <w:jc w:val="both"/>
        <w:rPr>
          <w:i/>
        </w:rPr>
      </w:pPr>
      <w:r w:rsidRPr="002D5144">
        <w:rPr>
          <w:i/>
        </w:rPr>
        <w:t>Komórka organizacyjna starostwa zajmująca się ewidencją gruntów i budynków należących do</w:t>
      </w:r>
      <w:r w:rsidR="00A209E3" w:rsidRPr="002D5144">
        <w:rPr>
          <w:i/>
        </w:rPr>
        <w:t> </w:t>
      </w:r>
      <w:r w:rsidRPr="002D5144">
        <w:rPr>
          <w:i/>
        </w:rPr>
        <w:t xml:space="preserve">Skarbu Państwa na bieżąco przekazywała komórce zajmującej się </w:t>
      </w:r>
      <w:r w:rsidRPr="002D5144">
        <w:rPr>
          <w:i/>
        </w:rPr>
        <w:lastRenderedPageBreak/>
        <w:t>gospodarowaniem nieruchomościami Skarbu Państwa informację dotyczące działek nieudostępnionych do</w:t>
      </w:r>
      <w:r w:rsidR="00A209E3" w:rsidRPr="002D5144">
        <w:rPr>
          <w:i/>
        </w:rPr>
        <w:t> </w:t>
      </w:r>
      <w:r w:rsidRPr="002D5144">
        <w:rPr>
          <w:i/>
        </w:rPr>
        <w:t xml:space="preserve">korzystania oraz nieujętych w zasobie nieruchomości – zadania z tego zakresu powierzone są jednemu pracownikowi. </w:t>
      </w:r>
    </w:p>
    <w:p w14:paraId="44553595" w14:textId="77777777" w:rsidR="00914AED" w:rsidRPr="002D5144" w:rsidRDefault="00914AED" w:rsidP="00A209E3">
      <w:pPr>
        <w:spacing w:line="200" w:lineRule="atLeast"/>
        <w:ind w:left="426"/>
        <w:jc w:val="both"/>
        <w:rPr>
          <w:i/>
        </w:rPr>
      </w:pPr>
    </w:p>
    <w:p w14:paraId="13F55B7D" w14:textId="77777777" w:rsidR="00914AED" w:rsidRPr="002D5144" w:rsidRDefault="00914AED" w:rsidP="00A209E3">
      <w:pPr>
        <w:spacing w:line="200" w:lineRule="atLeast"/>
        <w:ind w:left="426"/>
        <w:jc w:val="both"/>
        <w:rPr>
          <w:i/>
          <w:color w:val="000000"/>
        </w:rPr>
      </w:pPr>
      <w:r w:rsidRPr="002D5144">
        <w:rPr>
          <w:i/>
        </w:rPr>
        <w:t>Jednostka organizacyjna starostwa zajmująca się gospodarowaniem nieruchomościami Skarbu Państwa posiada informację o wszystkich działkach ujętych w zasobie – zadania z</w:t>
      </w:r>
      <w:r w:rsidR="00A209E3" w:rsidRPr="002D5144">
        <w:rPr>
          <w:i/>
        </w:rPr>
        <w:t> </w:t>
      </w:r>
      <w:r w:rsidRPr="002D5144">
        <w:rPr>
          <w:i/>
        </w:rPr>
        <w:t>tego zakresu powierzone są jednemu pracownikowi</w:t>
      </w:r>
    </w:p>
    <w:p w14:paraId="46C39364" w14:textId="77777777" w:rsidR="003F1156" w:rsidRPr="002D5144" w:rsidRDefault="003F1156" w:rsidP="00A209E3">
      <w:pPr>
        <w:tabs>
          <w:tab w:val="left" w:pos="5220"/>
        </w:tabs>
        <w:ind w:left="426"/>
        <w:jc w:val="both"/>
        <w:rPr>
          <w:i/>
        </w:rPr>
      </w:pPr>
    </w:p>
    <w:p w14:paraId="57FA3A05" w14:textId="77777777" w:rsidR="003F1156" w:rsidRPr="002D5144" w:rsidRDefault="00914AED" w:rsidP="00A209E3">
      <w:pPr>
        <w:tabs>
          <w:tab w:val="left" w:pos="5220"/>
        </w:tabs>
        <w:ind w:left="426"/>
        <w:jc w:val="both"/>
        <w:rPr>
          <w:i/>
        </w:rPr>
      </w:pPr>
      <w:r w:rsidRPr="002D5144">
        <w:rPr>
          <w:i/>
        </w:rPr>
        <w:t>K</w:t>
      </w:r>
      <w:r w:rsidR="003F1156" w:rsidRPr="002D5144">
        <w:rPr>
          <w:i/>
        </w:rPr>
        <w:t>ażda zakwalifikowana do zasobu Skarbu Państwa działka pos</w:t>
      </w:r>
      <w:r w:rsidRPr="002D5144">
        <w:rPr>
          <w:i/>
        </w:rPr>
        <w:t>iada przypisaną podstawę prawną.</w:t>
      </w:r>
    </w:p>
    <w:p w14:paraId="3590B1BA" w14:textId="77777777" w:rsidR="00914AED" w:rsidRPr="002D5144" w:rsidRDefault="00914AED" w:rsidP="00A209E3">
      <w:pPr>
        <w:tabs>
          <w:tab w:val="left" w:pos="5220"/>
        </w:tabs>
        <w:ind w:left="426"/>
        <w:jc w:val="both"/>
        <w:rPr>
          <w:i/>
        </w:rPr>
      </w:pPr>
    </w:p>
    <w:p w14:paraId="0AFEF33B" w14:textId="01AD2264" w:rsidR="003F1156" w:rsidRPr="002D5144" w:rsidRDefault="00914AED" w:rsidP="00A209E3">
      <w:pPr>
        <w:tabs>
          <w:tab w:val="left" w:pos="5220"/>
        </w:tabs>
        <w:ind w:left="426"/>
        <w:jc w:val="both"/>
        <w:rPr>
          <w:i/>
        </w:rPr>
      </w:pPr>
      <w:r w:rsidRPr="002D5144">
        <w:rPr>
          <w:i/>
        </w:rPr>
        <w:t>W</w:t>
      </w:r>
      <w:r w:rsidR="003F1156" w:rsidRPr="002D5144">
        <w:rPr>
          <w:i/>
        </w:rPr>
        <w:t xml:space="preserve"> latach 2014-2015 podjęto czynności w postępowaniu sądowym polegającym na</w:t>
      </w:r>
      <w:r w:rsidR="00FF369A" w:rsidRPr="002D5144">
        <w:rPr>
          <w:i/>
        </w:rPr>
        <w:t> </w:t>
      </w:r>
      <w:r w:rsidR="003F1156" w:rsidRPr="002D5144">
        <w:rPr>
          <w:i/>
        </w:rPr>
        <w:t xml:space="preserve">zasiedzeniu nieruchomości przed Sądem Rejonowym w Trzciance I Wydział Cywilny – Sygn. akt: I Ns </w:t>
      </w:r>
      <w:r w:rsidR="00651553">
        <w:rPr>
          <w:i/>
        </w:rPr>
        <w:t>(…)</w:t>
      </w:r>
      <w:r w:rsidR="003F1156" w:rsidRPr="002D5144">
        <w:rPr>
          <w:i/>
        </w:rPr>
        <w:t xml:space="preserve"> z dnia 23 grudnia 2014 roku dotyczącym sprawy z wniosku </w:t>
      </w:r>
      <w:r w:rsidR="00651553">
        <w:rPr>
          <w:i/>
        </w:rPr>
        <w:t xml:space="preserve">(…)                  </w:t>
      </w:r>
      <w:r w:rsidR="003F1156" w:rsidRPr="002D5144">
        <w:rPr>
          <w:i/>
        </w:rPr>
        <w:t xml:space="preserve">o zasiedzenie nieruchomości położonej w obrębie miejscowości </w:t>
      </w:r>
      <w:r w:rsidR="00651553">
        <w:rPr>
          <w:i/>
        </w:rPr>
        <w:t>(…), gm. (…) – działka nr (…) o powierzchni – (…)</w:t>
      </w:r>
      <w:r w:rsidR="003F1156" w:rsidRPr="002D5144">
        <w:rPr>
          <w:i/>
        </w:rPr>
        <w:t xml:space="preserve"> m</w:t>
      </w:r>
      <w:r w:rsidR="003F1156" w:rsidRPr="002D5144">
        <w:rPr>
          <w:i/>
          <w:vertAlign w:val="superscript"/>
        </w:rPr>
        <w:t>2</w:t>
      </w:r>
      <w:r w:rsidR="003F1156" w:rsidRPr="002D5144">
        <w:rPr>
          <w:i/>
        </w:rPr>
        <w:t xml:space="preserve"> </w:t>
      </w:r>
      <w:r w:rsidR="00FF369A" w:rsidRPr="002D5144">
        <w:rPr>
          <w:i/>
        </w:rPr>
        <w:t>–</w:t>
      </w:r>
      <w:r w:rsidR="003F1156" w:rsidRPr="002D5144">
        <w:rPr>
          <w:i/>
        </w:rPr>
        <w:t xml:space="preserve"> KW</w:t>
      </w:r>
      <w:r w:rsidR="00FF369A" w:rsidRPr="002D5144">
        <w:rPr>
          <w:i/>
        </w:rPr>
        <w:t> </w:t>
      </w:r>
      <w:r w:rsidR="003F1156" w:rsidRPr="002D5144">
        <w:rPr>
          <w:i/>
        </w:rPr>
        <w:t xml:space="preserve">Nr </w:t>
      </w:r>
      <w:r w:rsidR="00651553">
        <w:rPr>
          <w:i/>
        </w:rPr>
        <w:t>(…)</w:t>
      </w:r>
      <w:r w:rsidR="003F1156" w:rsidRPr="002D5144">
        <w:rPr>
          <w:i/>
        </w:rPr>
        <w:t xml:space="preserve"> – zasiedzenie na rzecz </w:t>
      </w:r>
      <w:r w:rsidR="00651553">
        <w:rPr>
          <w:i/>
        </w:rPr>
        <w:t>(…)</w:t>
      </w:r>
      <w:r w:rsidR="003F1156" w:rsidRPr="002D5144">
        <w:rPr>
          <w:i/>
        </w:rPr>
        <w:t>.</w:t>
      </w:r>
    </w:p>
    <w:p w14:paraId="71C5DCEC" w14:textId="77777777" w:rsidR="00914AED" w:rsidRPr="002D5144" w:rsidRDefault="00914AED" w:rsidP="00A209E3">
      <w:pPr>
        <w:tabs>
          <w:tab w:val="left" w:pos="5220"/>
        </w:tabs>
        <w:ind w:left="426"/>
        <w:jc w:val="both"/>
        <w:rPr>
          <w:i/>
        </w:rPr>
      </w:pPr>
    </w:p>
    <w:p w14:paraId="4EB9364E" w14:textId="77777777" w:rsidR="003F1156" w:rsidRPr="002D5144" w:rsidRDefault="00914AED" w:rsidP="00A209E3">
      <w:pPr>
        <w:tabs>
          <w:tab w:val="left" w:pos="5220"/>
        </w:tabs>
        <w:ind w:left="426"/>
        <w:jc w:val="both"/>
        <w:rPr>
          <w:i/>
        </w:rPr>
      </w:pPr>
      <w:r w:rsidRPr="002D5144">
        <w:rPr>
          <w:i/>
        </w:rPr>
        <w:t>S</w:t>
      </w:r>
      <w:r w:rsidR="003F1156" w:rsidRPr="002D5144">
        <w:rPr>
          <w:i/>
        </w:rPr>
        <w:t>tarosta nie powierzał ewidencjonowania, sporządzania planów wykorzystania zasobu Skarbu Państwa, wykonywania czynności związanych z naliczaniem należności za</w:t>
      </w:r>
      <w:r w:rsidR="00A209E3" w:rsidRPr="002D5144">
        <w:rPr>
          <w:i/>
        </w:rPr>
        <w:t> </w:t>
      </w:r>
      <w:r w:rsidR="003F1156" w:rsidRPr="002D5144">
        <w:rPr>
          <w:i/>
        </w:rPr>
        <w:t>udostępnione nieruchomości oraz prowadzenia windykacji z tych należności zarządcy.</w:t>
      </w:r>
    </w:p>
    <w:p w14:paraId="32652FD2" w14:textId="77777777" w:rsidR="00914AED" w:rsidRPr="002D5144" w:rsidRDefault="00914AED" w:rsidP="00A209E3">
      <w:pPr>
        <w:tabs>
          <w:tab w:val="left" w:pos="5220"/>
        </w:tabs>
        <w:ind w:left="426"/>
        <w:jc w:val="both"/>
        <w:rPr>
          <w:i/>
        </w:rPr>
      </w:pPr>
    </w:p>
    <w:p w14:paraId="6EE84AD3" w14:textId="77777777" w:rsidR="003F1156" w:rsidRPr="002D5144" w:rsidRDefault="00914AED" w:rsidP="00A209E3">
      <w:pPr>
        <w:tabs>
          <w:tab w:val="left" w:pos="5220"/>
        </w:tabs>
        <w:ind w:left="426"/>
        <w:jc w:val="both"/>
        <w:rPr>
          <w:i/>
        </w:rPr>
      </w:pPr>
      <w:r w:rsidRPr="002D5144">
        <w:rPr>
          <w:i/>
        </w:rPr>
        <w:t>A</w:t>
      </w:r>
      <w:r w:rsidR="003F1156" w:rsidRPr="002D5144">
        <w:rPr>
          <w:i/>
        </w:rPr>
        <w:t>ktualizacja wartości nieruchomości przy ustaleniu opłat z tytułu użytkowania wieczystego odbywa się w sposób planowy, według planu sporządzonego przez pracownika prowadzącego użytkowanie wieczyste gru</w:t>
      </w:r>
      <w:r w:rsidR="00ED61D6">
        <w:rPr>
          <w:i/>
        </w:rPr>
        <w:t>ntów Skarbu Państwa, jednak nie</w:t>
      </w:r>
      <w:r w:rsidR="003F1156" w:rsidRPr="002D5144">
        <w:rPr>
          <w:i/>
        </w:rPr>
        <w:t>ujętego w planie wykorzystania zasobu nieruchomości Skarbu Państwa.</w:t>
      </w:r>
      <w:r w:rsidR="00A209E3" w:rsidRPr="002D5144">
        <w:rPr>
          <w:i/>
        </w:rPr>
        <w:t>”</w:t>
      </w:r>
    </w:p>
    <w:p w14:paraId="608B820D" w14:textId="77777777" w:rsidR="00C03A8A" w:rsidRPr="002D5144" w:rsidRDefault="00C03A8A" w:rsidP="00C03A8A">
      <w:pPr>
        <w:spacing w:line="200" w:lineRule="atLeast"/>
        <w:jc w:val="both"/>
        <w:rPr>
          <w:i/>
          <w:color w:val="000000"/>
        </w:rPr>
      </w:pPr>
    </w:p>
    <w:p w14:paraId="6309213C" w14:textId="77777777" w:rsidR="00B527E8" w:rsidRPr="002D5144" w:rsidRDefault="0007798A">
      <w:pPr>
        <w:pStyle w:val="Bezodstpw1"/>
        <w:tabs>
          <w:tab w:val="left" w:pos="288"/>
          <w:tab w:val="left" w:pos="404"/>
          <w:tab w:val="left" w:pos="485"/>
        </w:tabs>
        <w:jc w:val="both"/>
        <w:rPr>
          <w:rFonts w:cs="Times New Roman"/>
        </w:rPr>
      </w:pPr>
      <w:r w:rsidRPr="002D5144">
        <w:rPr>
          <w:rFonts w:cs="Times New Roman"/>
          <w:i/>
        </w:rPr>
        <w:t>Załączniki nr: 6 - 8</w:t>
      </w:r>
    </w:p>
    <w:p w14:paraId="704CE5F1" w14:textId="77777777" w:rsidR="00B527E8" w:rsidRPr="002D5144" w:rsidRDefault="00B527E8">
      <w:pPr>
        <w:autoSpaceDE w:val="0"/>
        <w:rPr>
          <w:rFonts w:ascii="A" w:eastAsia="A" w:hAnsi="A" w:cs="A"/>
          <w:sz w:val="20"/>
          <w:szCs w:val="20"/>
        </w:rPr>
      </w:pPr>
    </w:p>
    <w:p w14:paraId="511E4503" w14:textId="77777777" w:rsidR="00B527E8" w:rsidRPr="002D5144" w:rsidRDefault="007A2276">
      <w:pPr>
        <w:autoSpaceDE w:val="0"/>
        <w:jc w:val="both"/>
        <w:rPr>
          <w:rFonts w:eastAsia="A" w:cs="A"/>
        </w:rPr>
      </w:pPr>
      <w:r w:rsidRPr="002D5144">
        <w:rPr>
          <w:rFonts w:eastAsia="A" w:cs="A"/>
        </w:rPr>
        <w:t>Do kontroli przedstawiono 5</w:t>
      </w:r>
      <w:r w:rsidR="00B527E8" w:rsidRPr="002D5144">
        <w:rPr>
          <w:rFonts w:eastAsia="A" w:cs="A"/>
        </w:rPr>
        <w:t xml:space="preserve"> próbek z ewidencji, obejmujących:</w:t>
      </w:r>
    </w:p>
    <w:p w14:paraId="114A64AD" w14:textId="77777777" w:rsidR="00EB5B41" w:rsidRPr="002D5144" w:rsidRDefault="00EB5B41" w:rsidP="00EB5B41">
      <w:pPr>
        <w:autoSpaceDE w:val="0"/>
        <w:jc w:val="both"/>
        <w:rPr>
          <w:rFonts w:eastAsia="A" w:cs="A"/>
        </w:rPr>
      </w:pPr>
      <w:r w:rsidRPr="002D5144">
        <w:rPr>
          <w:rFonts w:eastAsia="A" w:cs="A"/>
        </w:rPr>
        <w:t xml:space="preserve">- działkę nieudostępnioną </w:t>
      </w:r>
      <w:r w:rsidRPr="002D5144">
        <w:rPr>
          <w:rFonts w:eastAsia="A" w:cs="A"/>
          <w:i/>
        </w:rPr>
        <w:t>(załącznik nr 9a),</w:t>
      </w:r>
    </w:p>
    <w:p w14:paraId="6E04F97E" w14:textId="77777777" w:rsidR="00EB5B41" w:rsidRPr="002D5144" w:rsidRDefault="00EB5B41" w:rsidP="00EB5B41">
      <w:pPr>
        <w:autoSpaceDE w:val="0"/>
        <w:jc w:val="both"/>
        <w:rPr>
          <w:rFonts w:eastAsia="A" w:cs="A"/>
        </w:rPr>
      </w:pPr>
      <w:r w:rsidRPr="002D5144">
        <w:rPr>
          <w:rFonts w:eastAsia="A" w:cs="A"/>
        </w:rPr>
        <w:t xml:space="preserve">- działkę oddaną w użytkowanie wieczyste </w:t>
      </w:r>
      <w:r w:rsidRPr="002D5144">
        <w:rPr>
          <w:rFonts w:eastAsia="A" w:cs="A"/>
          <w:i/>
        </w:rPr>
        <w:t>(załącznik nr 9b)</w:t>
      </w:r>
      <w:r w:rsidRPr="002D5144">
        <w:rPr>
          <w:rFonts w:eastAsia="A" w:cs="A"/>
        </w:rPr>
        <w:t>,</w:t>
      </w:r>
    </w:p>
    <w:p w14:paraId="4FE43CE6" w14:textId="77777777" w:rsidR="00EB5B41" w:rsidRPr="002D5144" w:rsidRDefault="00EB5B41" w:rsidP="00EB5B41">
      <w:pPr>
        <w:autoSpaceDE w:val="0"/>
        <w:jc w:val="both"/>
        <w:rPr>
          <w:rFonts w:eastAsia="A" w:cs="A"/>
          <w:i/>
        </w:rPr>
      </w:pPr>
      <w:r w:rsidRPr="002D5144">
        <w:rPr>
          <w:rFonts w:eastAsia="A" w:cs="A"/>
        </w:rPr>
        <w:t>- działkę oddaną w trwały zarząd (</w:t>
      </w:r>
      <w:r w:rsidRPr="002D5144">
        <w:rPr>
          <w:rFonts w:eastAsia="A" w:cs="A"/>
          <w:i/>
        </w:rPr>
        <w:t>załącznik nr 9c</w:t>
      </w:r>
      <w:r w:rsidRPr="002D5144">
        <w:rPr>
          <w:rFonts w:eastAsia="A" w:cs="A"/>
        </w:rPr>
        <w:t>),</w:t>
      </w:r>
    </w:p>
    <w:p w14:paraId="02013394" w14:textId="77777777" w:rsidR="00EB5B41" w:rsidRPr="002D5144" w:rsidRDefault="00EB5B41" w:rsidP="00EB5B41">
      <w:pPr>
        <w:autoSpaceDE w:val="0"/>
        <w:jc w:val="both"/>
        <w:rPr>
          <w:rFonts w:eastAsia="A" w:cs="A"/>
        </w:rPr>
      </w:pPr>
      <w:r w:rsidRPr="002D5144">
        <w:rPr>
          <w:rFonts w:eastAsia="A" w:cs="A"/>
        </w:rPr>
        <w:t xml:space="preserve">- działkę oddaną w dzierżawę </w:t>
      </w:r>
      <w:r w:rsidRPr="002D5144">
        <w:rPr>
          <w:rFonts w:eastAsia="A" w:cs="A"/>
          <w:i/>
        </w:rPr>
        <w:t>(załącznik nr 9d)</w:t>
      </w:r>
      <w:r w:rsidRPr="002D5144">
        <w:rPr>
          <w:rFonts w:eastAsia="A" w:cs="A"/>
        </w:rPr>
        <w:t>,</w:t>
      </w:r>
    </w:p>
    <w:p w14:paraId="03245716" w14:textId="77777777" w:rsidR="00EB5B41" w:rsidRPr="002D5144" w:rsidRDefault="00EB5B41" w:rsidP="00EB5B41">
      <w:pPr>
        <w:autoSpaceDE w:val="0"/>
        <w:jc w:val="both"/>
        <w:rPr>
          <w:rFonts w:eastAsia="A" w:cs="A"/>
        </w:rPr>
      </w:pPr>
      <w:r w:rsidRPr="002D5144">
        <w:rPr>
          <w:rFonts w:eastAsia="A" w:cs="A"/>
        </w:rPr>
        <w:t xml:space="preserve">- działkę oddaną w najem </w:t>
      </w:r>
      <w:r w:rsidRPr="002D5144">
        <w:rPr>
          <w:rFonts w:eastAsia="A" w:cs="A"/>
          <w:i/>
        </w:rPr>
        <w:t>(załącznik nr 9e)</w:t>
      </w:r>
      <w:r w:rsidRPr="002D5144">
        <w:rPr>
          <w:rFonts w:eastAsia="A" w:cs="A"/>
        </w:rPr>
        <w:t>.</w:t>
      </w:r>
    </w:p>
    <w:p w14:paraId="242DA1D1" w14:textId="77777777" w:rsidR="00B527E8" w:rsidRPr="002D5144" w:rsidRDefault="00B527E8">
      <w:pPr>
        <w:autoSpaceDE w:val="0"/>
        <w:jc w:val="both"/>
        <w:rPr>
          <w:rFonts w:eastAsia="A" w:cs="A"/>
        </w:rPr>
      </w:pPr>
    </w:p>
    <w:p w14:paraId="05A58998" w14:textId="77777777" w:rsidR="007A2276" w:rsidRPr="002D5144" w:rsidRDefault="007A2276">
      <w:pPr>
        <w:autoSpaceDE w:val="0"/>
        <w:jc w:val="both"/>
        <w:rPr>
          <w:rFonts w:eastAsia="A" w:cs="A"/>
        </w:rPr>
      </w:pPr>
      <w:r w:rsidRPr="002D5144">
        <w:rPr>
          <w:rFonts w:eastAsia="A" w:cs="A"/>
        </w:rPr>
        <w:t>Ocenie podlegały następujące elementy:</w:t>
      </w:r>
    </w:p>
    <w:p w14:paraId="3A9C40AB" w14:textId="77777777" w:rsidR="007A2276" w:rsidRPr="002D5144" w:rsidRDefault="007A2276">
      <w:pPr>
        <w:autoSpaceDE w:val="0"/>
        <w:jc w:val="both"/>
        <w:rPr>
          <w:rFonts w:eastAsia="A" w:cs="A"/>
        </w:rPr>
      </w:pPr>
      <w:r w:rsidRPr="002D5144">
        <w:rPr>
          <w:rFonts w:eastAsia="A" w:cs="A"/>
        </w:rPr>
        <w:t>1) pełne oznaczenie wg katastru nieruchomości,</w:t>
      </w:r>
    </w:p>
    <w:p w14:paraId="1769BFA8" w14:textId="77777777" w:rsidR="007A2276" w:rsidRPr="002D5144" w:rsidRDefault="007A2276" w:rsidP="003206DC">
      <w:pPr>
        <w:autoSpaceDE w:val="0"/>
        <w:ind w:left="284" w:hanging="284"/>
        <w:jc w:val="both"/>
        <w:rPr>
          <w:rFonts w:eastAsia="A" w:cs="A"/>
        </w:rPr>
      </w:pPr>
      <w:r w:rsidRPr="002D5144">
        <w:rPr>
          <w:rFonts w:eastAsia="A" w:cs="A"/>
        </w:rPr>
        <w:t>2) oznaczenie wg księgi wieczystej, a w przypadku braku księgi wieczystej – dokumentu potwierdzającego posiadane przez Skarb Państwa prawo do nieruchomości,</w:t>
      </w:r>
    </w:p>
    <w:p w14:paraId="4EEA5A36" w14:textId="77777777" w:rsidR="007A2276" w:rsidRPr="002D5144" w:rsidRDefault="007A2276">
      <w:pPr>
        <w:autoSpaceDE w:val="0"/>
        <w:jc w:val="both"/>
        <w:rPr>
          <w:rFonts w:eastAsia="A" w:cs="A"/>
        </w:rPr>
      </w:pPr>
      <w:r w:rsidRPr="002D5144">
        <w:rPr>
          <w:rFonts w:eastAsia="A" w:cs="A"/>
        </w:rPr>
        <w:t>3) powierzchnia nieruchomości,</w:t>
      </w:r>
    </w:p>
    <w:p w14:paraId="0F939CB7" w14:textId="77777777" w:rsidR="007A2276" w:rsidRPr="002D5144" w:rsidRDefault="007A2276" w:rsidP="003206DC">
      <w:pPr>
        <w:autoSpaceDE w:val="0"/>
        <w:ind w:left="284" w:hanging="284"/>
        <w:jc w:val="both"/>
        <w:rPr>
          <w:rFonts w:eastAsia="A" w:cs="A"/>
        </w:rPr>
      </w:pPr>
      <w:r w:rsidRPr="002D5144">
        <w:rPr>
          <w:rFonts w:eastAsia="A" w:cs="A"/>
        </w:rPr>
        <w:t>4) przeznaczenie wynikające z miejscowego planu zagospodarowania przestrzennego, a w przypadku jego braku - ze studium uwarunkowań i kierunków zagospodarowania przestrzennego,</w:t>
      </w:r>
    </w:p>
    <w:p w14:paraId="2CEFDCD1" w14:textId="77777777" w:rsidR="007A2276" w:rsidRPr="002D5144" w:rsidRDefault="007A2276">
      <w:pPr>
        <w:autoSpaceDE w:val="0"/>
        <w:jc w:val="both"/>
        <w:rPr>
          <w:rFonts w:eastAsia="A" w:cs="A"/>
        </w:rPr>
      </w:pPr>
      <w:r w:rsidRPr="002D5144">
        <w:rPr>
          <w:rFonts w:eastAsia="A" w:cs="A"/>
        </w:rPr>
        <w:t>5) zgłoszone roszczenia do nieruchomości (rubryka)</w:t>
      </w:r>
    </w:p>
    <w:p w14:paraId="08F70A95" w14:textId="77777777" w:rsidR="007A2276" w:rsidRPr="002D5144" w:rsidRDefault="007A2276">
      <w:pPr>
        <w:autoSpaceDE w:val="0"/>
        <w:jc w:val="both"/>
        <w:rPr>
          <w:rFonts w:eastAsia="A" w:cs="A"/>
        </w:rPr>
      </w:pPr>
      <w:r w:rsidRPr="002D5144">
        <w:rPr>
          <w:rFonts w:eastAsia="A" w:cs="A"/>
        </w:rPr>
        <w:t>6) toczące się postępowania sądowe i administracyjne dotyczące nieruchomości (rubryka)</w:t>
      </w:r>
    </w:p>
    <w:p w14:paraId="085DA2A4" w14:textId="77777777" w:rsidR="007A2276" w:rsidRPr="002D5144" w:rsidRDefault="003206DC" w:rsidP="003206DC">
      <w:pPr>
        <w:autoSpaceDE w:val="0"/>
        <w:ind w:left="284" w:hanging="284"/>
        <w:jc w:val="both"/>
        <w:rPr>
          <w:rFonts w:eastAsia="A" w:cs="A"/>
        </w:rPr>
      </w:pPr>
      <w:r w:rsidRPr="002D5144">
        <w:rPr>
          <w:rFonts w:eastAsia="A" w:cs="A"/>
        </w:rPr>
        <w:t>7)</w:t>
      </w:r>
      <w:r w:rsidR="007A2276" w:rsidRPr="002D5144">
        <w:rPr>
          <w:rFonts w:eastAsia="A" w:cs="A"/>
        </w:rPr>
        <w:t xml:space="preserve"> </w:t>
      </w:r>
      <w:r w:rsidR="00ED61D6">
        <w:rPr>
          <w:rFonts w:eastAsia="A" w:cs="A"/>
        </w:rPr>
        <w:t xml:space="preserve">w </w:t>
      </w:r>
      <w:r w:rsidR="007A2276" w:rsidRPr="002D5144">
        <w:rPr>
          <w:rFonts w:eastAsia="A" w:cs="A"/>
        </w:rPr>
        <w:t xml:space="preserve">przypadku użytkowania wieczystego i trwałego zarządu, </w:t>
      </w:r>
      <w:r w:rsidRPr="002D5144">
        <w:rPr>
          <w:rFonts w:eastAsia="A" w:cs="A"/>
        </w:rPr>
        <w:t>data</w:t>
      </w:r>
      <w:r w:rsidR="007A2276" w:rsidRPr="002D5144">
        <w:rPr>
          <w:rFonts w:eastAsia="A" w:cs="A"/>
        </w:rPr>
        <w:t xml:space="preserve"> ostatniej aktualizacji opłaty</w:t>
      </w:r>
      <w:r w:rsidRPr="002D5144">
        <w:rPr>
          <w:rFonts w:eastAsia="A" w:cs="A"/>
        </w:rPr>
        <w:t xml:space="preserve"> z tytułu użytkowania wieczystego i trwałego zarządu</w:t>
      </w:r>
      <w:r w:rsidR="007A2276" w:rsidRPr="002D5144">
        <w:rPr>
          <w:rFonts w:eastAsia="A" w:cs="A"/>
        </w:rPr>
        <w:t>.</w:t>
      </w:r>
    </w:p>
    <w:p w14:paraId="0B351D03" w14:textId="77777777" w:rsidR="007A2276" w:rsidRPr="002D5144" w:rsidRDefault="007A2276">
      <w:pPr>
        <w:autoSpaceDE w:val="0"/>
        <w:jc w:val="both"/>
        <w:rPr>
          <w:rFonts w:eastAsia="A" w:cs="A"/>
        </w:rPr>
      </w:pPr>
    </w:p>
    <w:p w14:paraId="0FA6AEBF" w14:textId="77777777" w:rsidR="003206DC" w:rsidRPr="002D5144" w:rsidRDefault="003206DC">
      <w:pPr>
        <w:autoSpaceDE w:val="0"/>
        <w:jc w:val="both"/>
        <w:rPr>
          <w:rFonts w:eastAsia="A" w:cs="A"/>
        </w:rPr>
      </w:pPr>
      <w:r w:rsidRPr="002D5144">
        <w:rPr>
          <w:rFonts w:eastAsia="A" w:cs="A"/>
        </w:rPr>
        <w:t>Nieprawidłowości:</w:t>
      </w:r>
    </w:p>
    <w:p w14:paraId="088A80C6" w14:textId="77777777" w:rsidR="007A2276" w:rsidRPr="002D5144" w:rsidRDefault="003206DC">
      <w:pPr>
        <w:autoSpaceDE w:val="0"/>
        <w:jc w:val="both"/>
        <w:rPr>
          <w:rFonts w:eastAsia="A" w:cs="A"/>
        </w:rPr>
      </w:pPr>
      <w:r w:rsidRPr="002D5144">
        <w:rPr>
          <w:rFonts w:eastAsia="A" w:cs="A"/>
        </w:rPr>
        <w:lastRenderedPageBreak/>
        <w:t>1) we wszystkie próbkach nie ma pełnego oznaczenia wg katastru, w przypadku nieruchomości oddanych w użytkowanie wieczyste i nieruchomości nieudostępnionych brakuje jedynie arkusza mapy,</w:t>
      </w:r>
    </w:p>
    <w:p w14:paraId="447AE5ED" w14:textId="77777777" w:rsidR="003206DC" w:rsidRPr="002D5144" w:rsidRDefault="003206DC">
      <w:pPr>
        <w:autoSpaceDE w:val="0"/>
        <w:jc w:val="both"/>
        <w:rPr>
          <w:rFonts w:eastAsia="A" w:cs="A"/>
        </w:rPr>
      </w:pPr>
      <w:r w:rsidRPr="002D5144">
        <w:rPr>
          <w:rFonts w:eastAsia="A" w:cs="A"/>
        </w:rPr>
        <w:t>2) brak oznaczenia wg księgi wieczystej w przypadku</w:t>
      </w:r>
      <w:r w:rsidR="004259D1" w:rsidRPr="002D5144">
        <w:rPr>
          <w:rFonts w:eastAsia="A" w:cs="A"/>
        </w:rPr>
        <w:t xml:space="preserve"> próbek z</w:t>
      </w:r>
      <w:r w:rsidRPr="002D5144">
        <w:rPr>
          <w:rFonts w:eastAsia="A" w:cs="A"/>
        </w:rPr>
        <w:t xml:space="preserve"> najmu, dzierżawy i trwałego zarządu,</w:t>
      </w:r>
    </w:p>
    <w:p w14:paraId="39D37F34" w14:textId="77777777" w:rsidR="003206DC" w:rsidRPr="002D5144" w:rsidRDefault="003206DC">
      <w:pPr>
        <w:autoSpaceDE w:val="0"/>
        <w:jc w:val="both"/>
        <w:rPr>
          <w:rFonts w:eastAsia="A" w:cs="A"/>
        </w:rPr>
      </w:pPr>
      <w:r w:rsidRPr="002D5144">
        <w:rPr>
          <w:rFonts w:eastAsia="A" w:cs="A"/>
        </w:rPr>
        <w:t xml:space="preserve">3) brak przeznaczenia wynikającego z miejscowego planu zagospodarowania przestrzennego, a w przypadku jego braku - ze studium uwarunkowań i kierunków zagospodarowania przestrzennego w </w:t>
      </w:r>
      <w:r w:rsidR="004259D1" w:rsidRPr="002D5144">
        <w:rPr>
          <w:rFonts w:eastAsia="A" w:cs="A"/>
        </w:rPr>
        <w:t>przypadku próbek z najmu, dzierżawy i trwałego zarządu,</w:t>
      </w:r>
    </w:p>
    <w:p w14:paraId="01C3BA06" w14:textId="77777777" w:rsidR="003206DC" w:rsidRPr="002D5144" w:rsidRDefault="004259D1">
      <w:pPr>
        <w:autoSpaceDE w:val="0"/>
        <w:jc w:val="both"/>
        <w:rPr>
          <w:rFonts w:eastAsia="A" w:cs="A"/>
        </w:rPr>
      </w:pPr>
      <w:r w:rsidRPr="002D5144">
        <w:rPr>
          <w:rFonts w:eastAsia="A" w:cs="A"/>
        </w:rPr>
        <w:t>4) w przypadku użytkowania wieczystego i trwałego zarządu nie wskazano daty ostatniej aktualizacji opłaty</w:t>
      </w:r>
    </w:p>
    <w:p w14:paraId="4CC41A46" w14:textId="77777777" w:rsidR="004259D1" w:rsidRPr="002D5144" w:rsidRDefault="004259D1">
      <w:pPr>
        <w:autoSpaceDE w:val="0"/>
        <w:jc w:val="both"/>
        <w:rPr>
          <w:rFonts w:eastAsia="A" w:cs="A"/>
        </w:rPr>
      </w:pPr>
      <w:r w:rsidRPr="002D5144">
        <w:rPr>
          <w:rFonts w:eastAsia="A" w:cs="A"/>
        </w:rPr>
        <w:t>5) brak rubryki zgłoszone roszczenia do nieruchomości w odniesieniu do próbek z najmu, dzierżawy i trwałego zarządu</w:t>
      </w:r>
    </w:p>
    <w:p w14:paraId="1A30BBB6" w14:textId="77777777" w:rsidR="004259D1" w:rsidRPr="002D5144" w:rsidRDefault="004259D1">
      <w:pPr>
        <w:autoSpaceDE w:val="0"/>
        <w:jc w:val="both"/>
        <w:rPr>
          <w:rFonts w:eastAsia="A" w:cs="A"/>
        </w:rPr>
      </w:pPr>
      <w:r w:rsidRPr="002D5144">
        <w:rPr>
          <w:rFonts w:eastAsia="A" w:cs="A"/>
        </w:rPr>
        <w:t>6) brak rubryki  toczące się postępowania dotyczące nieruchomości w odniesieniu do próbek z najmu, dzierżawy i trwałego zarządu.</w:t>
      </w:r>
    </w:p>
    <w:p w14:paraId="5A9DFC26" w14:textId="77777777" w:rsidR="00E177B5" w:rsidRPr="002D5144" w:rsidRDefault="00E177B5">
      <w:pPr>
        <w:autoSpaceDE w:val="0"/>
        <w:jc w:val="both"/>
        <w:rPr>
          <w:rFonts w:eastAsia="A" w:cs="A"/>
        </w:rPr>
      </w:pPr>
    </w:p>
    <w:p w14:paraId="79DF1F22" w14:textId="77777777" w:rsidR="00E177B5" w:rsidRPr="002D5144" w:rsidRDefault="00E177B5">
      <w:pPr>
        <w:autoSpaceDE w:val="0"/>
        <w:jc w:val="both"/>
      </w:pPr>
      <w:r w:rsidRPr="002D5144">
        <w:rPr>
          <w:rFonts w:eastAsia="A" w:cs="A"/>
        </w:rPr>
        <w:t xml:space="preserve">Wyjaśnień udzielił Pan Artur Powchowicz - </w:t>
      </w:r>
      <w:r w:rsidRPr="002D5144">
        <w:t>Naczelnik Wydziału Gospodarki Nieruchomościami i Mienia Powiatu Starostwa Powiatowego w Czarnkowie:</w:t>
      </w:r>
    </w:p>
    <w:p w14:paraId="7FBA59AD" w14:textId="77777777" w:rsidR="00E177B5" w:rsidRPr="002D5144" w:rsidRDefault="00E177B5" w:rsidP="00E177B5">
      <w:pPr>
        <w:tabs>
          <w:tab w:val="left" w:pos="5220"/>
        </w:tabs>
        <w:ind w:left="426"/>
        <w:jc w:val="both"/>
        <w:rPr>
          <w:i/>
          <w:sz w:val="22"/>
          <w:szCs w:val="22"/>
          <w:lang w:eastAsia="en-US"/>
        </w:rPr>
      </w:pPr>
      <w:r w:rsidRPr="002D5144">
        <w:rPr>
          <w:i/>
        </w:rPr>
        <w:t>- „rejestry z zakresu nieruchomości oddanych w trwały zarząd, najem i dzierżawę zostaną rozszerzone o wymagane ustawą o gospodarce nieruchomościami dane,</w:t>
      </w:r>
    </w:p>
    <w:p w14:paraId="2B0F4BA4" w14:textId="77777777" w:rsidR="00E177B5" w:rsidRPr="002D5144" w:rsidRDefault="00E177B5" w:rsidP="00E177B5">
      <w:pPr>
        <w:tabs>
          <w:tab w:val="left" w:pos="5220"/>
        </w:tabs>
        <w:ind w:left="426"/>
        <w:jc w:val="both"/>
        <w:rPr>
          <w:i/>
        </w:rPr>
      </w:pPr>
      <w:r w:rsidRPr="002D5144">
        <w:rPr>
          <w:i/>
        </w:rPr>
        <w:t>- rejestry z zakresu nieruchomości oddanych w użytkowanie wieczyste oraz trwały zarząd zostaną uzupeł</w:t>
      </w:r>
      <w:r w:rsidR="00ED61D6">
        <w:rPr>
          <w:i/>
        </w:rPr>
        <w:t>nione o</w:t>
      </w:r>
      <w:r w:rsidRPr="002D5144">
        <w:rPr>
          <w:i/>
        </w:rPr>
        <w:t xml:space="preserve"> daty ostatniej aktualizacji opłaty rocznej,</w:t>
      </w:r>
    </w:p>
    <w:p w14:paraId="04D5ADEB" w14:textId="677327A6" w:rsidR="00E177B5" w:rsidRPr="002D5144" w:rsidRDefault="00E177B5" w:rsidP="00E177B5">
      <w:pPr>
        <w:tabs>
          <w:tab w:val="left" w:pos="5220"/>
        </w:tabs>
        <w:ind w:left="426"/>
        <w:jc w:val="both"/>
      </w:pPr>
      <w:r w:rsidRPr="002D5144">
        <w:rPr>
          <w:i/>
        </w:rPr>
        <w:t>- rejestry w zakresie nieruchomości nieudostępnionych oraz użytkowania wieczystego</w:t>
      </w:r>
      <w:r w:rsidR="004259D1" w:rsidRPr="002D5144">
        <w:rPr>
          <w:i/>
        </w:rPr>
        <w:t xml:space="preserve"> </w:t>
      </w:r>
      <w:r w:rsidRPr="002D5144">
        <w:rPr>
          <w:i/>
        </w:rPr>
        <w:t>nie posiadają jedynie oznaczenia numeru arkusza mapy.</w:t>
      </w:r>
      <w:r w:rsidRPr="002D5144">
        <w:t>”</w:t>
      </w:r>
    </w:p>
    <w:p w14:paraId="147DD3F6" w14:textId="77777777" w:rsidR="00652D57" w:rsidRPr="002D5144" w:rsidRDefault="00652D57" w:rsidP="00E177B5">
      <w:pPr>
        <w:tabs>
          <w:tab w:val="left" w:pos="5220"/>
        </w:tabs>
        <w:ind w:left="426"/>
        <w:jc w:val="both"/>
      </w:pPr>
      <w:r w:rsidRPr="002D5144">
        <w:rPr>
          <w:i/>
        </w:rPr>
        <w:t>Załączniki nr:</w:t>
      </w:r>
      <w:r w:rsidRPr="002D5144">
        <w:t xml:space="preserve"> 10, 11</w:t>
      </w:r>
    </w:p>
    <w:p w14:paraId="3A3931B3" w14:textId="77777777" w:rsidR="00E177B5" w:rsidRPr="002D5144" w:rsidRDefault="00E177B5">
      <w:pPr>
        <w:autoSpaceDE w:val="0"/>
        <w:jc w:val="both"/>
      </w:pPr>
    </w:p>
    <w:p w14:paraId="3F3475BF" w14:textId="50359792" w:rsidR="00B527E8" w:rsidRPr="002D5144" w:rsidRDefault="00A06306">
      <w:pPr>
        <w:autoSpaceDE w:val="0"/>
        <w:jc w:val="both"/>
        <w:rPr>
          <w:rFonts w:eastAsia="A" w:cs="A"/>
        </w:rPr>
      </w:pPr>
      <w:r>
        <w:rPr>
          <w:rFonts w:eastAsia="A" w:cs="A"/>
        </w:rPr>
        <w:t xml:space="preserve">Złożone wyjaśnienia potwierdzają </w:t>
      </w:r>
      <w:r w:rsidR="000012D1">
        <w:rPr>
          <w:rFonts w:eastAsia="A" w:cs="A"/>
        </w:rPr>
        <w:t>istnienie ww. nieprawidłowości.</w:t>
      </w:r>
      <w:r w:rsidR="00F4496D" w:rsidRPr="002D5144">
        <w:rPr>
          <w:rFonts w:eastAsia="A" w:cs="A"/>
        </w:rPr>
        <w:t xml:space="preserve"> Dostarczone próbki z ewidencji nie zawierały</w:t>
      </w:r>
      <w:r w:rsidR="00A578A9" w:rsidRPr="002D5144">
        <w:rPr>
          <w:rFonts w:eastAsia="A" w:cs="A"/>
        </w:rPr>
        <w:t xml:space="preserve"> wszystkich danych przewidzianych </w:t>
      </w:r>
      <w:r w:rsidR="00F4496D" w:rsidRPr="002D5144">
        <w:rPr>
          <w:rFonts w:eastAsia="A" w:cs="A"/>
        </w:rPr>
        <w:t>w</w:t>
      </w:r>
      <w:r w:rsidR="00A578A9" w:rsidRPr="002D5144">
        <w:rPr>
          <w:rFonts w:eastAsia="A" w:cs="A"/>
        </w:rPr>
        <w:t xml:space="preserve"> art. 23 ust. 1c  ustawy o gospodarce nieruchomościami.</w:t>
      </w:r>
    </w:p>
    <w:p w14:paraId="5A95F26F" w14:textId="77777777" w:rsidR="00B527E8" w:rsidRPr="002D5144" w:rsidRDefault="00B527E8">
      <w:pPr>
        <w:spacing w:line="200" w:lineRule="atLeast"/>
        <w:jc w:val="both"/>
        <w:rPr>
          <w:color w:val="000000"/>
        </w:rPr>
      </w:pPr>
    </w:p>
    <w:p w14:paraId="45826231" w14:textId="77777777" w:rsidR="00B527E8" w:rsidRPr="002D5144" w:rsidRDefault="00B527E8">
      <w:pPr>
        <w:jc w:val="both"/>
        <w:rPr>
          <w:color w:val="000000"/>
        </w:rPr>
      </w:pPr>
      <w:r w:rsidRPr="002D5144">
        <w:t>W toku kontroli sporządzony został wykaz nieruchomości Skarbu Państwa wg ewidencji gruntów i budynków, których zestawienie przedstawia tabela poniżej:</w:t>
      </w:r>
    </w:p>
    <w:p w14:paraId="35FDD1C9" w14:textId="77777777" w:rsidR="00B527E8" w:rsidRPr="002D5144" w:rsidRDefault="00B527E8">
      <w:pPr>
        <w:jc w:val="both"/>
        <w:rPr>
          <w:b/>
          <w:bCs/>
          <w:color w:val="000000"/>
        </w:rPr>
      </w:pPr>
      <w:r w:rsidRPr="002D5144">
        <w:rPr>
          <w:color w:val="000000"/>
        </w:rPr>
        <w:br/>
      </w:r>
    </w:p>
    <w:tbl>
      <w:tblPr>
        <w:tblW w:w="0" w:type="auto"/>
        <w:tblInd w:w="-592" w:type="dxa"/>
        <w:tblLayout w:type="fixed"/>
        <w:tblCellMar>
          <w:top w:w="55" w:type="dxa"/>
          <w:left w:w="55" w:type="dxa"/>
          <w:bottom w:w="55" w:type="dxa"/>
          <w:right w:w="55" w:type="dxa"/>
        </w:tblCellMar>
        <w:tblLook w:val="0000" w:firstRow="0" w:lastRow="0" w:firstColumn="0" w:lastColumn="0" w:noHBand="0" w:noVBand="0"/>
      </w:tblPr>
      <w:tblGrid>
        <w:gridCol w:w="993"/>
        <w:gridCol w:w="7938"/>
        <w:gridCol w:w="1435"/>
      </w:tblGrid>
      <w:tr w:rsidR="00B527E8" w:rsidRPr="002D5144" w14:paraId="79175A28" w14:textId="77777777">
        <w:trPr>
          <w:cantSplit/>
          <w:trHeight w:val="720"/>
        </w:trPr>
        <w:tc>
          <w:tcPr>
            <w:tcW w:w="993" w:type="dxa"/>
            <w:tcBorders>
              <w:top w:val="single" w:sz="8" w:space="0" w:color="000000"/>
              <w:left w:val="single" w:sz="8" w:space="0" w:color="000000"/>
              <w:bottom w:val="single" w:sz="8" w:space="0" w:color="000000"/>
            </w:tcBorders>
            <w:shd w:val="clear" w:color="auto" w:fill="auto"/>
          </w:tcPr>
          <w:p w14:paraId="6565D9A5" w14:textId="77777777" w:rsidR="00B527E8" w:rsidRPr="002D5144" w:rsidRDefault="00B527E8">
            <w:pPr>
              <w:pStyle w:val="Zawartotabeli"/>
              <w:snapToGrid w:val="0"/>
              <w:jc w:val="center"/>
              <w:rPr>
                <w:b/>
                <w:bCs/>
                <w:color w:val="000000"/>
              </w:rPr>
            </w:pPr>
            <w:r w:rsidRPr="002D5144">
              <w:rPr>
                <w:b/>
                <w:bCs/>
                <w:color w:val="000000"/>
              </w:rPr>
              <w:t>L.p.</w:t>
            </w:r>
          </w:p>
        </w:tc>
        <w:tc>
          <w:tcPr>
            <w:tcW w:w="7938" w:type="dxa"/>
            <w:tcBorders>
              <w:top w:val="single" w:sz="8" w:space="0" w:color="000000"/>
              <w:left w:val="single" w:sz="8" w:space="0" w:color="000000"/>
              <w:bottom w:val="single" w:sz="8" w:space="0" w:color="000000"/>
            </w:tcBorders>
            <w:shd w:val="clear" w:color="auto" w:fill="auto"/>
          </w:tcPr>
          <w:p w14:paraId="0F5B6FAD" w14:textId="77777777" w:rsidR="00B527E8" w:rsidRPr="002D5144" w:rsidRDefault="00B527E8">
            <w:pPr>
              <w:pStyle w:val="Zawartotabeli"/>
              <w:snapToGrid w:val="0"/>
              <w:jc w:val="center"/>
              <w:rPr>
                <w:b/>
                <w:bCs/>
                <w:color w:val="000000"/>
                <w:sz w:val="20"/>
                <w:szCs w:val="20"/>
              </w:rPr>
            </w:pPr>
            <w:r w:rsidRPr="002D5144">
              <w:rPr>
                <w:b/>
                <w:bCs/>
                <w:color w:val="000000"/>
              </w:rPr>
              <w:t>grupa i podgrupa rejestrowa właścicieli nieruchomości</w:t>
            </w:r>
          </w:p>
        </w:tc>
        <w:tc>
          <w:tcPr>
            <w:tcW w:w="1435" w:type="dxa"/>
            <w:tcBorders>
              <w:top w:val="single" w:sz="8" w:space="0" w:color="000000"/>
              <w:left w:val="single" w:sz="8" w:space="0" w:color="000000"/>
              <w:bottom w:val="single" w:sz="8" w:space="0" w:color="000000"/>
              <w:right w:val="single" w:sz="8" w:space="0" w:color="000000"/>
            </w:tcBorders>
            <w:shd w:val="clear" w:color="auto" w:fill="auto"/>
          </w:tcPr>
          <w:p w14:paraId="41D8066E" w14:textId="77777777" w:rsidR="00B527E8" w:rsidRPr="002D5144" w:rsidRDefault="00B527E8">
            <w:pPr>
              <w:pStyle w:val="Zawartotabeli"/>
              <w:snapToGrid w:val="0"/>
              <w:jc w:val="center"/>
              <w:rPr>
                <w:b/>
                <w:bCs/>
                <w:color w:val="000000"/>
                <w:sz w:val="20"/>
                <w:szCs w:val="20"/>
              </w:rPr>
            </w:pPr>
            <w:r w:rsidRPr="002D5144">
              <w:rPr>
                <w:b/>
                <w:bCs/>
                <w:color w:val="000000"/>
                <w:sz w:val="20"/>
                <w:szCs w:val="20"/>
              </w:rPr>
              <w:t>powierzchnia</w:t>
            </w:r>
          </w:p>
          <w:p w14:paraId="177B87D9" w14:textId="77777777" w:rsidR="00B527E8" w:rsidRPr="002D5144" w:rsidRDefault="00B527E8">
            <w:pPr>
              <w:pStyle w:val="Zawartotabeli"/>
              <w:jc w:val="center"/>
            </w:pPr>
            <w:r w:rsidRPr="002D5144">
              <w:rPr>
                <w:b/>
                <w:bCs/>
                <w:color w:val="000000"/>
                <w:sz w:val="20"/>
                <w:szCs w:val="20"/>
              </w:rPr>
              <w:t>(ha)</w:t>
            </w:r>
          </w:p>
        </w:tc>
      </w:tr>
      <w:tr w:rsidR="00B527E8" w:rsidRPr="002D5144" w14:paraId="25AE0CA1" w14:textId="77777777" w:rsidTr="000E7EF6">
        <w:trPr>
          <w:cantSplit/>
        </w:trPr>
        <w:tc>
          <w:tcPr>
            <w:tcW w:w="993" w:type="dxa"/>
            <w:tcBorders>
              <w:left w:val="single" w:sz="8" w:space="0" w:color="000000"/>
              <w:bottom w:val="single" w:sz="8" w:space="0" w:color="000000"/>
            </w:tcBorders>
            <w:shd w:val="clear" w:color="auto" w:fill="auto"/>
            <w:vAlign w:val="center"/>
          </w:tcPr>
          <w:p w14:paraId="0FEAB7EE" w14:textId="77777777" w:rsidR="00B527E8" w:rsidRPr="002D5144" w:rsidRDefault="00B527E8">
            <w:pPr>
              <w:pStyle w:val="Zawartotabeli"/>
              <w:snapToGrid w:val="0"/>
              <w:jc w:val="center"/>
              <w:rPr>
                <w:b/>
                <w:bCs/>
                <w:color w:val="000000"/>
              </w:rPr>
            </w:pPr>
            <w:r w:rsidRPr="002D5144">
              <w:rPr>
                <w:color w:val="000000"/>
              </w:rPr>
              <w:t>1</w:t>
            </w:r>
          </w:p>
        </w:tc>
        <w:tc>
          <w:tcPr>
            <w:tcW w:w="7938" w:type="dxa"/>
            <w:tcBorders>
              <w:left w:val="single" w:sz="8" w:space="0" w:color="000000"/>
              <w:bottom w:val="single" w:sz="8" w:space="0" w:color="000000"/>
            </w:tcBorders>
            <w:shd w:val="clear" w:color="auto" w:fill="auto"/>
            <w:vAlign w:val="center"/>
          </w:tcPr>
          <w:p w14:paraId="3A9EE1A1" w14:textId="77777777" w:rsidR="00B527E8" w:rsidRPr="002D5144" w:rsidRDefault="00B527E8">
            <w:pPr>
              <w:pStyle w:val="Zawartotabeli"/>
              <w:snapToGrid w:val="0"/>
              <w:ind w:left="440" w:right="5" w:hanging="435"/>
              <w:jc w:val="both"/>
            </w:pPr>
            <w:r w:rsidRPr="002D5144">
              <w:rPr>
                <w:b/>
                <w:bCs/>
                <w:color w:val="000000"/>
              </w:rPr>
              <w:t>1     </w:t>
            </w:r>
            <w:r w:rsidRPr="002D5144">
              <w:rPr>
                <w:color w:val="000000"/>
              </w:rPr>
              <w:t>grunty Skarbu Państwa z wyłączeniem gruntów przekazanych</w:t>
            </w:r>
            <w:r w:rsidRPr="002D5144">
              <w:rPr>
                <w:color w:val="000000"/>
              </w:rPr>
              <w:br/>
              <w:t>w użytkowanie wieczyste</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2B1DB" w14:textId="77777777" w:rsidR="00B527E8" w:rsidRPr="002D5144" w:rsidRDefault="000E7EF6" w:rsidP="000E7EF6">
            <w:pPr>
              <w:pStyle w:val="NormalnyWeb"/>
              <w:jc w:val="center"/>
            </w:pPr>
            <w:r w:rsidRPr="002D5144">
              <w:t>98 886</w:t>
            </w:r>
          </w:p>
        </w:tc>
      </w:tr>
      <w:tr w:rsidR="00B527E8" w:rsidRPr="002D5144" w14:paraId="32FC99E1" w14:textId="77777777">
        <w:trPr>
          <w:cantSplit/>
        </w:trPr>
        <w:tc>
          <w:tcPr>
            <w:tcW w:w="993" w:type="dxa"/>
            <w:tcBorders>
              <w:left w:val="single" w:sz="8" w:space="0" w:color="000000"/>
              <w:bottom w:val="single" w:sz="8" w:space="0" w:color="000000"/>
            </w:tcBorders>
            <w:shd w:val="clear" w:color="auto" w:fill="auto"/>
            <w:vAlign w:val="center"/>
          </w:tcPr>
          <w:p w14:paraId="21274FE3" w14:textId="77777777" w:rsidR="00B527E8" w:rsidRPr="002D5144" w:rsidRDefault="00B527E8">
            <w:pPr>
              <w:pStyle w:val="Zawartotabeli"/>
              <w:snapToGrid w:val="0"/>
              <w:jc w:val="center"/>
              <w:rPr>
                <w:b/>
                <w:bCs/>
                <w:color w:val="000000"/>
              </w:rPr>
            </w:pPr>
            <w:r w:rsidRPr="002D5144">
              <w:rPr>
                <w:color w:val="000000"/>
              </w:rPr>
              <w:t>2</w:t>
            </w:r>
          </w:p>
        </w:tc>
        <w:tc>
          <w:tcPr>
            <w:tcW w:w="7938" w:type="dxa"/>
            <w:tcBorders>
              <w:left w:val="single" w:sz="8" w:space="0" w:color="000000"/>
              <w:bottom w:val="single" w:sz="8" w:space="0" w:color="000000"/>
            </w:tcBorders>
            <w:shd w:val="clear" w:color="auto" w:fill="auto"/>
            <w:vAlign w:val="center"/>
          </w:tcPr>
          <w:p w14:paraId="7C30714E" w14:textId="77777777" w:rsidR="00B527E8" w:rsidRPr="002D5144" w:rsidRDefault="00B527E8">
            <w:pPr>
              <w:pStyle w:val="Zawartotabeli"/>
              <w:snapToGrid w:val="0"/>
              <w:ind w:left="440" w:right="5" w:hanging="435"/>
              <w:jc w:val="both"/>
            </w:pPr>
            <w:r w:rsidRPr="002D5144">
              <w:rPr>
                <w:b/>
                <w:bCs/>
                <w:color w:val="000000"/>
              </w:rPr>
              <w:t>1.1  </w:t>
            </w:r>
            <w:r w:rsidRPr="002D5144">
              <w:rPr>
                <w:color w:val="000000"/>
              </w:rPr>
              <w:t xml:space="preserve">grunty wchodzące w skład Zasobu Własności Rolnej Skarbu Państwa </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977C63A" w14:textId="77777777" w:rsidR="00B527E8" w:rsidRPr="002D5144" w:rsidRDefault="000E7EF6">
            <w:pPr>
              <w:pStyle w:val="NormalnyWeb"/>
              <w:jc w:val="center"/>
            </w:pPr>
            <w:r w:rsidRPr="002D5144">
              <w:t>4 881</w:t>
            </w:r>
          </w:p>
        </w:tc>
      </w:tr>
      <w:tr w:rsidR="00B527E8" w:rsidRPr="002D5144" w14:paraId="232AEE48" w14:textId="77777777">
        <w:trPr>
          <w:cantSplit/>
        </w:trPr>
        <w:tc>
          <w:tcPr>
            <w:tcW w:w="993" w:type="dxa"/>
            <w:tcBorders>
              <w:left w:val="single" w:sz="8" w:space="0" w:color="000000"/>
              <w:bottom w:val="single" w:sz="8" w:space="0" w:color="000000"/>
            </w:tcBorders>
            <w:shd w:val="clear" w:color="auto" w:fill="auto"/>
            <w:vAlign w:val="center"/>
          </w:tcPr>
          <w:p w14:paraId="1FA81B6A" w14:textId="77777777" w:rsidR="00B527E8" w:rsidRPr="002D5144" w:rsidRDefault="00B527E8">
            <w:pPr>
              <w:pStyle w:val="Zawartotabeli"/>
              <w:snapToGrid w:val="0"/>
              <w:jc w:val="center"/>
              <w:rPr>
                <w:b/>
                <w:bCs/>
                <w:color w:val="000000"/>
              </w:rPr>
            </w:pPr>
            <w:r w:rsidRPr="002D5144">
              <w:rPr>
                <w:color w:val="000000"/>
              </w:rPr>
              <w:t>3</w:t>
            </w:r>
          </w:p>
        </w:tc>
        <w:tc>
          <w:tcPr>
            <w:tcW w:w="7938" w:type="dxa"/>
            <w:tcBorders>
              <w:left w:val="single" w:sz="8" w:space="0" w:color="000000"/>
              <w:bottom w:val="single" w:sz="8" w:space="0" w:color="000000"/>
            </w:tcBorders>
            <w:shd w:val="clear" w:color="auto" w:fill="auto"/>
            <w:vAlign w:val="center"/>
          </w:tcPr>
          <w:p w14:paraId="0F3080B6" w14:textId="77777777" w:rsidR="00B527E8" w:rsidRPr="002D5144" w:rsidRDefault="00B527E8">
            <w:pPr>
              <w:pStyle w:val="Zawartotabeli"/>
              <w:snapToGrid w:val="0"/>
              <w:ind w:left="440" w:right="5" w:hanging="435"/>
              <w:jc w:val="both"/>
            </w:pPr>
            <w:r w:rsidRPr="002D5144">
              <w:rPr>
                <w:b/>
                <w:bCs/>
                <w:color w:val="000000"/>
              </w:rPr>
              <w:t>1.2  </w:t>
            </w:r>
            <w:r w:rsidRPr="002D5144">
              <w:rPr>
                <w:color w:val="000000"/>
              </w:rPr>
              <w:t xml:space="preserve">grunty w zarządzie Państwowego Gospodarstwa Leśnego Lasy       Państwowe  </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52C6795E" w14:textId="77777777" w:rsidR="00B527E8" w:rsidRPr="002D5144" w:rsidRDefault="000E7EF6">
            <w:pPr>
              <w:pStyle w:val="NormalnyWeb"/>
              <w:jc w:val="center"/>
            </w:pPr>
            <w:r w:rsidRPr="002D5144">
              <w:t>9 0581</w:t>
            </w:r>
          </w:p>
        </w:tc>
      </w:tr>
      <w:tr w:rsidR="00B527E8" w:rsidRPr="002D5144" w14:paraId="24835E02" w14:textId="77777777">
        <w:trPr>
          <w:cantSplit/>
        </w:trPr>
        <w:tc>
          <w:tcPr>
            <w:tcW w:w="993" w:type="dxa"/>
            <w:tcBorders>
              <w:left w:val="single" w:sz="8" w:space="0" w:color="000000"/>
              <w:bottom w:val="single" w:sz="8" w:space="0" w:color="000000"/>
            </w:tcBorders>
            <w:shd w:val="clear" w:color="auto" w:fill="auto"/>
            <w:vAlign w:val="center"/>
          </w:tcPr>
          <w:p w14:paraId="4103FF8C" w14:textId="77777777" w:rsidR="00B527E8" w:rsidRPr="002D5144" w:rsidRDefault="00B527E8">
            <w:pPr>
              <w:pStyle w:val="Zawartotabeli"/>
              <w:snapToGrid w:val="0"/>
              <w:jc w:val="center"/>
              <w:rPr>
                <w:b/>
                <w:bCs/>
                <w:color w:val="000000"/>
              </w:rPr>
            </w:pPr>
            <w:r w:rsidRPr="002D5144">
              <w:rPr>
                <w:color w:val="000000"/>
              </w:rPr>
              <w:t>4</w:t>
            </w:r>
          </w:p>
        </w:tc>
        <w:tc>
          <w:tcPr>
            <w:tcW w:w="7938" w:type="dxa"/>
            <w:tcBorders>
              <w:left w:val="single" w:sz="8" w:space="0" w:color="000000"/>
              <w:bottom w:val="single" w:sz="8" w:space="0" w:color="000000"/>
            </w:tcBorders>
            <w:shd w:val="clear" w:color="auto" w:fill="auto"/>
            <w:vAlign w:val="center"/>
          </w:tcPr>
          <w:p w14:paraId="516F6AF6" w14:textId="77777777" w:rsidR="00B527E8" w:rsidRPr="002D5144" w:rsidRDefault="00B527E8" w:rsidP="00300BE3">
            <w:pPr>
              <w:pStyle w:val="Zawartotabeli"/>
              <w:snapToGrid w:val="0"/>
              <w:ind w:left="410" w:right="5" w:hanging="405"/>
              <w:jc w:val="both"/>
            </w:pPr>
            <w:r w:rsidRPr="002D5144">
              <w:rPr>
                <w:b/>
                <w:bCs/>
                <w:color w:val="000000"/>
              </w:rPr>
              <w:t>1.3  </w:t>
            </w:r>
            <w:r w:rsidRPr="002D5144">
              <w:rPr>
                <w:color w:val="000000"/>
              </w:rPr>
              <w:t>grunty w trwałym zarządzie państwowych jednostek organizacyjnych z wyłączeniem PGL</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3A6735AF" w14:textId="77777777" w:rsidR="00B527E8" w:rsidRPr="002D5144" w:rsidRDefault="000E7EF6">
            <w:pPr>
              <w:pStyle w:val="NormalnyWeb"/>
              <w:jc w:val="center"/>
            </w:pPr>
            <w:r w:rsidRPr="002D5144">
              <w:t>1 228</w:t>
            </w:r>
          </w:p>
        </w:tc>
      </w:tr>
      <w:tr w:rsidR="00B527E8" w:rsidRPr="002D5144" w14:paraId="492E8E78" w14:textId="77777777">
        <w:trPr>
          <w:cantSplit/>
        </w:trPr>
        <w:tc>
          <w:tcPr>
            <w:tcW w:w="993" w:type="dxa"/>
            <w:tcBorders>
              <w:left w:val="single" w:sz="8" w:space="0" w:color="000000"/>
              <w:bottom w:val="single" w:sz="8" w:space="0" w:color="000000"/>
            </w:tcBorders>
            <w:shd w:val="clear" w:color="auto" w:fill="auto"/>
            <w:vAlign w:val="center"/>
          </w:tcPr>
          <w:p w14:paraId="5EBA27A0" w14:textId="77777777" w:rsidR="00B527E8" w:rsidRPr="002D5144" w:rsidRDefault="00B527E8">
            <w:pPr>
              <w:pStyle w:val="Zawartotabeli"/>
              <w:snapToGrid w:val="0"/>
              <w:jc w:val="center"/>
              <w:rPr>
                <w:b/>
                <w:bCs/>
                <w:color w:val="000000"/>
              </w:rPr>
            </w:pPr>
            <w:r w:rsidRPr="002D5144">
              <w:rPr>
                <w:color w:val="000000"/>
              </w:rPr>
              <w:t>5</w:t>
            </w:r>
          </w:p>
        </w:tc>
        <w:tc>
          <w:tcPr>
            <w:tcW w:w="7938" w:type="dxa"/>
            <w:tcBorders>
              <w:left w:val="single" w:sz="8" w:space="0" w:color="000000"/>
              <w:bottom w:val="single" w:sz="8" w:space="0" w:color="000000"/>
            </w:tcBorders>
            <w:shd w:val="clear" w:color="auto" w:fill="auto"/>
            <w:vAlign w:val="center"/>
          </w:tcPr>
          <w:p w14:paraId="268F081B" w14:textId="77777777" w:rsidR="00B527E8" w:rsidRPr="002D5144" w:rsidRDefault="00B527E8">
            <w:pPr>
              <w:pStyle w:val="Zawartotabeli"/>
              <w:snapToGrid w:val="0"/>
              <w:ind w:left="410" w:right="5" w:hanging="405"/>
              <w:jc w:val="both"/>
            </w:pPr>
            <w:r w:rsidRPr="002D5144">
              <w:rPr>
                <w:b/>
                <w:bCs/>
                <w:color w:val="000000"/>
              </w:rPr>
              <w:t>1.4  </w:t>
            </w:r>
            <w:r w:rsidRPr="002D5144">
              <w:rPr>
                <w:color w:val="000000"/>
              </w:rPr>
              <w:t>grunty wchodzące w skład zasobu nieruchomości Skarbu Państwa z wyłączeniem gruntów przekazanych w trwały zarząd</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5836CBA0" w14:textId="77777777" w:rsidR="00B527E8" w:rsidRPr="002D5144" w:rsidRDefault="000E7EF6">
            <w:pPr>
              <w:pStyle w:val="NormalnyWeb"/>
              <w:jc w:val="center"/>
            </w:pPr>
            <w:r w:rsidRPr="002D5144">
              <w:t>1 762</w:t>
            </w:r>
          </w:p>
        </w:tc>
      </w:tr>
      <w:tr w:rsidR="00B527E8" w:rsidRPr="002D5144" w14:paraId="11293137" w14:textId="77777777">
        <w:trPr>
          <w:cantSplit/>
        </w:trPr>
        <w:tc>
          <w:tcPr>
            <w:tcW w:w="993" w:type="dxa"/>
            <w:tcBorders>
              <w:left w:val="single" w:sz="8" w:space="0" w:color="000000"/>
              <w:bottom w:val="single" w:sz="8" w:space="0" w:color="000000"/>
            </w:tcBorders>
            <w:shd w:val="clear" w:color="auto" w:fill="auto"/>
            <w:vAlign w:val="center"/>
          </w:tcPr>
          <w:p w14:paraId="1A1C672A" w14:textId="77777777" w:rsidR="00B527E8" w:rsidRPr="002D5144" w:rsidRDefault="00B527E8">
            <w:pPr>
              <w:pStyle w:val="Zawartotabeli"/>
              <w:snapToGrid w:val="0"/>
              <w:jc w:val="center"/>
              <w:rPr>
                <w:b/>
                <w:bCs/>
                <w:color w:val="000000"/>
              </w:rPr>
            </w:pPr>
            <w:r w:rsidRPr="002D5144">
              <w:rPr>
                <w:color w:val="000000"/>
              </w:rPr>
              <w:t>6</w:t>
            </w:r>
          </w:p>
        </w:tc>
        <w:tc>
          <w:tcPr>
            <w:tcW w:w="7938" w:type="dxa"/>
            <w:tcBorders>
              <w:left w:val="single" w:sz="8" w:space="0" w:color="000000"/>
              <w:bottom w:val="single" w:sz="8" w:space="0" w:color="000000"/>
            </w:tcBorders>
            <w:shd w:val="clear" w:color="auto" w:fill="auto"/>
            <w:vAlign w:val="center"/>
          </w:tcPr>
          <w:p w14:paraId="4EAE7A5E" w14:textId="77777777" w:rsidR="00B527E8" w:rsidRPr="002D5144" w:rsidRDefault="00B527E8">
            <w:pPr>
              <w:pStyle w:val="Zawartotabeli"/>
              <w:snapToGrid w:val="0"/>
              <w:ind w:left="410" w:right="5" w:hanging="405"/>
              <w:jc w:val="both"/>
            </w:pPr>
            <w:r w:rsidRPr="002D5144">
              <w:rPr>
                <w:b/>
                <w:bCs/>
                <w:color w:val="000000"/>
              </w:rPr>
              <w:t>1.5  </w:t>
            </w:r>
            <w:r w:rsidRPr="002D5144">
              <w:rPr>
                <w:color w:val="000000"/>
              </w:rPr>
              <w:t>grunty Skarbu Państwa przekazane do zagospodarowania Agencji Mienia Wojskowego</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6994643" w14:textId="77777777" w:rsidR="00B527E8" w:rsidRPr="002D5144" w:rsidRDefault="000E7EF6">
            <w:pPr>
              <w:pStyle w:val="NormalnyWeb"/>
              <w:jc w:val="center"/>
            </w:pPr>
            <w:r w:rsidRPr="002D5144">
              <w:t>0</w:t>
            </w:r>
          </w:p>
        </w:tc>
      </w:tr>
      <w:tr w:rsidR="00B527E8" w:rsidRPr="002D5144" w14:paraId="0B719DD8" w14:textId="77777777">
        <w:trPr>
          <w:cantSplit/>
        </w:trPr>
        <w:tc>
          <w:tcPr>
            <w:tcW w:w="993" w:type="dxa"/>
            <w:tcBorders>
              <w:left w:val="single" w:sz="8" w:space="0" w:color="000000"/>
              <w:bottom w:val="single" w:sz="8" w:space="0" w:color="000000"/>
            </w:tcBorders>
            <w:shd w:val="clear" w:color="auto" w:fill="auto"/>
            <w:vAlign w:val="center"/>
          </w:tcPr>
          <w:p w14:paraId="7451B949" w14:textId="77777777" w:rsidR="00B527E8" w:rsidRPr="002D5144" w:rsidRDefault="00B527E8">
            <w:pPr>
              <w:pStyle w:val="Zawartotabeli"/>
              <w:snapToGrid w:val="0"/>
              <w:jc w:val="center"/>
              <w:rPr>
                <w:b/>
                <w:bCs/>
                <w:color w:val="000000"/>
              </w:rPr>
            </w:pPr>
            <w:r w:rsidRPr="002D5144">
              <w:rPr>
                <w:color w:val="000000"/>
              </w:rPr>
              <w:lastRenderedPageBreak/>
              <w:t>7</w:t>
            </w:r>
          </w:p>
        </w:tc>
        <w:tc>
          <w:tcPr>
            <w:tcW w:w="7938" w:type="dxa"/>
            <w:tcBorders>
              <w:left w:val="single" w:sz="8" w:space="0" w:color="000000"/>
              <w:bottom w:val="single" w:sz="8" w:space="0" w:color="000000"/>
            </w:tcBorders>
            <w:shd w:val="clear" w:color="auto" w:fill="auto"/>
            <w:vAlign w:val="center"/>
          </w:tcPr>
          <w:p w14:paraId="7E3E0919" w14:textId="77777777" w:rsidR="00B527E8" w:rsidRPr="002D5144" w:rsidRDefault="00B527E8">
            <w:pPr>
              <w:pStyle w:val="Zawartotabeli"/>
              <w:snapToGrid w:val="0"/>
              <w:ind w:left="410" w:right="5" w:hanging="405"/>
              <w:jc w:val="both"/>
            </w:pPr>
            <w:r w:rsidRPr="002D5144">
              <w:rPr>
                <w:b/>
                <w:bCs/>
                <w:color w:val="000000"/>
              </w:rPr>
              <w:t>1.6  </w:t>
            </w:r>
            <w:r w:rsidRPr="002D5144">
              <w:rPr>
                <w:color w:val="000000"/>
              </w:rPr>
              <w:t>grunty Skarbu Państwa przekazane do zagospodarowania Wojskowej Agencji Mieszkaniowej</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CEFED5C" w14:textId="77777777" w:rsidR="00B527E8" w:rsidRPr="002D5144" w:rsidRDefault="000E7EF6">
            <w:pPr>
              <w:pStyle w:val="NormalnyWeb"/>
              <w:jc w:val="center"/>
            </w:pPr>
            <w:r w:rsidRPr="002D5144">
              <w:t>0</w:t>
            </w:r>
          </w:p>
        </w:tc>
      </w:tr>
      <w:tr w:rsidR="00B527E8" w:rsidRPr="002D5144" w14:paraId="29B86696" w14:textId="77777777">
        <w:trPr>
          <w:cantSplit/>
        </w:trPr>
        <w:tc>
          <w:tcPr>
            <w:tcW w:w="993" w:type="dxa"/>
            <w:tcBorders>
              <w:left w:val="single" w:sz="8" w:space="0" w:color="000000"/>
              <w:bottom w:val="single" w:sz="8" w:space="0" w:color="000000"/>
            </w:tcBorders>
            <w:shd w:val="clear" w:color="auto" w:fill="auto"/>
            <w:vAlign w:val="center"/>
          </w:tcPr>
          <w:p w14:paraId="20C11C85" w14:textId="77777777" w:rsidR="00B527E8" w:rsidRPr="002D5144" w:rsidRDefault="00B527E8">
            <w:pPr>
              <w:pStyle w:val="Zawartotabeli"/>
              <w:snapToGrid w:val="0"/>
              <w:jc w:val="center"/>
              <w:rPr>
                <w:b/>
                <w:bCs/>
                <w:color w:val="000000"/>
              </w:rPr>
            </w:pPr>
            <w:r w:rsidRPr="002D5144">
              <w:rPr>
                <w:color w:val="000000"/>
              </w:rPr>
              <w:t>8</w:t>
            </w:r>
          </w:p>
        </w:tc>
        <w:tc>
          <w:tcPr>
            <w:tcW w:w="7938" w:type="dxa"/>
            <w:tcBorders>
              <w:left w:val="single" w:sz="8" w:space="0" w:color="000000"/>
              <w:bottom w:val="single" w:sz="8" w:space="0" w:color="000000"/>
            </w:tcBorders>
            <w:shd w:val="clear" w:color="auto" w:fill="auto"/>
            <w:vAlign w:val="center"/>
          </w:tcPr>
          <w:p w14:paraId="2B6FE4DF" w14:textId="77777777" w:rsidR="00B527E8" w:rsidRPr="002D5144" w:rsidRDefault="00B527E8">
            <w:pPr>
              <w:pStyle w:val="Zawartotabeli"/>
              <w:snapToGrid w:val="0"/>
              <w:ind w:left="410" w:right="5" w:hanging="405"/>
              <w:jc w:val="both"/>
            </w:pPr>
            <w:r w:rsidRPr="002D5144">
              <w:rPr>
                <w:b/>
                <w:bCs/>
                <w:color w:val="000000"/>
              </w:rPr>
              <w:t>1.7  </w:t>
            </w:r>
            <w:r w:rsidRPr="002D5144">
              <w:rPr>
                <w:color w:val="000000"/>
              </w:rPr>
              <w:t xml:space="preserve">pozostałe grunty Skarbu Państwa spośród gruntów zaliczanych do 1 grupy    </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EAC0E95" w14:textId="77777777" w:rsidR="00B527E8" w:rsidRPr="002D5144" w:rsidRDefault="000E7EF6">
            <w:pPr>
              <w:pStyle w:val="NormalnyWeb"/>
              <w:jc w:val="center"/>
            </w:pPr>
            <w:r w:rsidRPr="002D5144">
              <w:t>434</w:t>
            </w:r>
          </w:p>
        </w:tc>
      </w:tr>
      <w:tr w:rsidR="00B527E8" w:rsidRPr="002D5144" w14:paraId="07AD90D9" w14:textId="77777777">
        <w:trPr>
          <w:cantSplit/>
          <w:trHeight w:val="75"/>
        </w:trPr>
        <w:tc>
          <w:tcPr>
            <w:tcW w:w="993" w:type="dxa"/>
            <w:tcBorders>
              <w:left w:val="single" w:sz="8" w:space="0" w:color="000000"/>
              <w:bottom w:val="single" w:sz="8" w:space="0" w:color="000000"/>
            </w:tcBorders>
            <w:shd w:val="clear" w:color="auto" w:fill="auto"/>
            <w:vAlign w:val="center"/>
          </w:tcPr>
          <w:p w14:paraId="22445718" w14:textId="77777777" w:rsidR="00B527E8" w:rsidRPr="002D5144" w:rsidRDefault="00B527E8">
            <w:pPr>
              <w:pStyle w:val="Zawartotabeli"/>
              <w:snapToGrid w:val="0"/>
              <w:jc w:val="center"/>
              <w:rPr>
                <w:b/>
                <w:bCs/>
                <w:color w:val="000000"/>
              </w:rPr>
            </w:pPr>
            <w:r w:rsidRPr="002D5144">
              <w:rPr>
                <w:color w:val="000000"/>
              </w:rPr>
              <w:t>9</w:t>
            </w:r>
          </w:p>
        </w:tc>
        <w:tc>
          <w:tcPr>
            <w:tcW w:w="7938" w:type="dxa"/>
            <w:tcBorders>
              <w:left w:val="single" w:sz="8" w:space="0" w:color="000000"/>
              <w:bottom w:val="single" w:sz="8" w:space="0" w:color="000000"/>
            </w:tcBorders>
            <w:shd w:val="clear" w:color="auto" w:fill="auto"/>
            <w:vAlign w:val="center"/>
          </w:tcPr>
          <w:p w14:paraId="32CDFBF3" w14:textId="77777777" w:rsidR="00B527E8" w:rsidRPr="002D5144" w:rsidRDefault="00B527E8">
            <w:pPr>
              <w:pStyle w:val="Zawartotabeli"/>
              <w:snapToGrid w:val="0"/>
              <w:ind w:left="410" w:right="5" w:hanging="405"/>
              <w:jc w:val="both"/>
            </w:pPr>
            <w:r w:rsidRPr="002D5144">
              <w:rPr>
                <w:b/>
                <w:bCs/>
                <w:color w:val="000000"/>
              </w:rPr>
              <w:t>2     </w:t>
            </w:r>
            <w:r w:rsidRPr="002D5144">
              <w:rPr>
                <w:color w:val="000000"/>
              </w:rPr>
              <w:t xml:space="preserve">grunty Skarbu Państwa przekazane w użytkowanie wieczyste </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3477704" w14:textId="77777777" w:rsidR="00B527E8" w:rsidRPr="002D5144" w:rsidRDefault="000E7EF6">
            <w:pPr>
              <w:pStyle w:val="NormalnyWeb"/>
              <w:jc w:val="center"/>
            </w:pPr>
            <w:r w:rsidRPr="002D5144">
              <w:t>729</w:t>
            </w:r>
          </w:p>
        </w:tc>
      </w:tr>
      <w:tr w:rsidR="00B527E8" w:rsidRPr="002D5144" w14:paraId="103526EB" w14:textId="77777777">
        <w:trPr>
          <w:cantSplit/>
          <w:trHeight w:val="75"/>
        </w:trPr>
        <w:tc>
          <w:tcPr>
            <w:tcW w:w="993" w:type="dxa"/>
            <w:tcBorders>
              <w:left w:val="single" w:sz="8" w:space="0" w:color="000000"/>
              <w:bottom w:val="single" w:sz="8" w:space="0" w:color="000000"/>
            </w:tcBorders>
            <w:shd w:val="clear" w:color="auto" w:fill="auto"/>
            <w:vAlign w:val="center"/>
          </w:tcPr>
          <w:p w14:paraId="289A97BF" w14:textId="77777777" w:rsidR="00B527E8" w:rsidRPr="002D5144" w:rsidRDefault="00B527E8">
            <w:pPr>
              <w:pStyle w:val="Zawartotabeli"/>
              <w:snapToGrid w:val="0"/>
              <w:jc w:val="center"/>
              <w:rPr>
                <w:b/>
                <w:bCs/>
                <w:color w:val="000000"/>
              </w:rPr>
            </w:pPr>
            <w:r w:rsidRPr="002D5144">
              <w:rPr>
                <w:color w:val="000000"/>
              </w:rPr>
              <w:t>10</w:t>
            </w:r>
          </w:p>
        </w:tc>
        <w:tc>
          <w:tcPr>
            <w:tcW w:w="7938" w:type="dxa"/>
            <w:tcBorders>
              <w:left w:val="single" w:sz="8" w:space="0" w:color="000000"/>
              <w:bottom w:val="single" w:sz="8" w:space="0" w:color="000000"/>
            </w:tcBorders>
            <w:shd w:val="clear" w:color="auto" w:fill="auto"/>
            <w:vAlign w:val="center"/>
          </w:tcPr>
          <w:p w14:paraId="4DBC35BB" w14:textId="77777777" w:rsidR="00B527E8" w:rsidRPr="002D5144" w:rsidRDefault="00B527E8">
            <w:pPr>
              <w:pStyle w:val="Zawartotabeli"/>
              <w:snapToGrid w:val="0"/>
              <w:ind w:left="410" w:right="5" w:hanging="405"/>
              <w:jc w:val="both"/>
            </w:pPr>
            <w:r w:rsidRPr="002D5144">
              <w:rPr>
                <w:b/>
                <w:bCs/>
                <w:color w:val="000000"/>
              </w:rPr>
              <w:t>2.1  </w:t>
            </w:r>
            <w:r w:rsidRPr="002D5144">
              <w:rPr>
                <w:color w:val="000000"/>
              </w:rPr>
              <w:t>grunty Skarbu Państwa w użytkowaniu wieczystym osób fizycznych</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8661B61" w14:textId="77777777" w:rsidR="00B527E8" w:rsidRPr="002D5144" w:rsidRDefault="000E7EF6">
            <w:pPr>
              <w:pStyle w:val="NormalnyWeb"/>
              <w:jc w:val="center"/>
            </w:pPr>
            <w:r w:rsidRPr="002D5144">
              <w:t>112</w:t>
            </w:r>
          </w:p>
        </w:tc>
      </w:tr>
      <w:tr w:rsidR="00B527E8" w:rsidRPr="002D5144" w14:paraId="13CAE30C" w14:textId="77777777">
        <w:trPr>
          <w:cantSplit/>
          <w:trHeight w:val="75"/>
        </w:trPr>
        <w:tc>
          <w:tcPr>
            <w:tcW w:w="993" w:type="dxa"/>
            <w:tcBorders>
              <w:left w:val="single" w:sz="8" w:space="0" w:color="000000"/>
              <w:bottom w:val="single" w:sz="8" w:space="0" w:color="000000"/>
            </w:tcBorders>
            <w:shd w:val="clear" w:color="auto" w:fill="auto"/>
            <w:vAlign w:val="center"/>
          </w:tcPr>
          <w:p w14:paraId="6222AE35" w14:textId="77777777" w:rsidR="00B527E8" w:rsidRPr="002D5144" w:rsidRDefault="00B527E8">
            <w:pPr>
              <w:pStyle w:val="Zawartotabeli"/>
              <w:snapToGrid w:val="0"/>
              <w:jc w:val="center"/>
              <w:rPr>
                <w:b/>
                <w:bCs/>
                <w:color w:val="000000"/>
              </w:rPr>
            </w:pPr>
            <w:r w:rsidRPr="002D5144">
              <w:rPr>
                <w:color w:val="000000"/>
              </w:rPr>
              <w:t>11</w:t>
            </w:r>
          </w:p>
        </w:tc>
        <w:tc>
          <w:tcPr>
            <w:tcW w:w="7938" w:type="dxa"/>
            <w:tcBorders>
              <w:left w:val="single" w:sz="8" w:space="0" w:color="000000"/>
              <w:bottom w:val="single" w:sz="8" w:space="0" w:color="000000"/>
            </w:tcBorders>
            <w:shd w:val="clear" w:color="auto" w:fill="auto"/>
            <w:vAlign w:val="center"/>
          </w:tcPr>
          <w:p w14:paraId="678200DE" w14:textId="77777777" w:rsidR="00B527E8" w:rsidRPr="002D5144" w:rsidRDefault="00B527E8">
            <w:pPr>
              <w:pStyle w:val="Zawartotabeli"/>
              <w:snapToGrid w:val="0"/>
              <w:ind w:left="410" w:right="5" w:hanging="405"/>
              <w:jc w:val="both"/>
            </w:pPr>
            <w:r w:rsidRPr="002D5144">
              <w:rPr>
                <w:b/>
                <w:bCs/>
                <w:color w:val="000000"/>
              </w:rPr>
              <w:t>2.2  </w:t>
            </w:r>
            <w:r w:rsidRPr="002D5144">
              <w:rPr>
                <w:color w:val="000000"/>
              </w:rPr>
              <w:t xml:space="preserve">grunty Skarbu Państwa w użytkowaniu wieczystym państwowych osób prawnych  </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016827C8" w14:textId="77777777" w:rsidR="00B527E8" w:rsidRPr="002D5144" w:rsidRDefault="000E7EF6">
            <w:pPr>
              <w:pStyle w:val="NormalnyWeb"/>
              <w:jc w:val="center"/>
            </w:pPr>
            <w:r w:rsidRPr="002D5144">
              <w:t>230</w:t>
            </w:r>
          </w:p>
        </w:tc>
      </w:tr>
      <w:tr w:rsidR="00B527E8" w:rsidRPr="002D5144" w14:paraId="47D97168" w14:textId="77777777">
        <w:trPr>
          <w:cantSplit/>
          <w:trHeight w:val="75"/>
        </w:trPr>
        <w:tc>
          <w:tcPr>
            <w:tcW w:w="993" w:type="dxa"/>
            <w:tcBorders>
              <w:left w:val="single" w:sz="8" w:space="0" w:color="000000"/>
              <w:bottom w:val="single" w:sz="8" w:space="0" w:color="000000"/>
            </w:tcBorders>
            <w:shd w:val="clear" w:color="auto" w:fill="auto"/>
            <w:vAlign w:val="center"/>
          </w:tcPr>
          <w:p w14:paraId="69751076" w14:textId="77777777" w:rsidR="00B527E8" w:rsidRPr="002D5144" w:rsidRDefault="00B527E8">
            <w:pPr>
              <w:pStyle w:val="Zawartotabeli"/>
              <w:snapToGrid w:val="0"/>
              <w:jc w:val="center"/>
              <w:rPr>
                <w:b/>
                <w:bCs/>
                <w:color w:val="000000"/>
              </w:rPr>
            </w:pPr>
            <w:r w:rsidRPr="002D5144">
              <w:rPr>
                <w:color w:val="000000"/>
              </w:rPr>
              <w:t>12</w:t>
            </w:r>
          </w:p>
        </w:tc>
        <w:tc>
          <w:tcPr>
            <w:tcW w:w="7938" w:type="dxa"/>
            <w:tcBorders>
              <w:left w:val="single" w:sz="8" w:space="0" w:color="000000"/>
              <w:bottom w:val="single" w:sz="8" w:space="0" w:color="000000"/>
            </w:tcBorders>
            <w:shd w:val="clear" w:color="auto" w:fill="auto"/>
            <w:vAlign w:val="center"/>
          </w:tcPr>
          <w:p w14:paraId="4B0560B0" w14:textId="77777777" w:rsidR="00B527E8" w:rsidRPr="002D5144" w:rsidRDefault="00B527E8">
            <w:pPr>
              <w:pStyle w:val="Zawartotabeli"/>
              <w:snapToGrid w:val="0"/>
              <w:ind w:left="410" w:right="5" w:hanging="405"/>
              <w:jc w:val="both"/>
            </w:pPr>
            <w:r w:rsidRPr="002D5144">
              <w:rPr>
                <w:b/>
                <w:bCs/>
                <w:color w:val="000000"/>
              </w:rPr>
              <w:t>2.3  </w:t>
            </w:r>
            <w:r w:rsidRPr="002D5144">
              <w:rPr>
                <w:color w:val="000000"/>
              </w:rPr>
              <w:t>grunty Skarbu Państwa w użytkowaniu wieczystym spółdzielni mieszkaniowych</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285B0B9E" w14:textId="77777777" w:rsidR="00B527E8" w:rsidRPr="002D5144" w:rsidRDefault="000E7EF6">
            <w:pPr>
              <w:pStyle w:val="NormalnyWeb"/>
              <w:jc w:val="center"/>
            </w:pPr>
            <w:r w:rsidRPr="002D5144">
              <w:t>0</w:t>
            </w:r>
          </w:p>
        </w:tc>
      </w:tr>
      <w:tr w:rsidR="00B527E8" w:rsidRPr="002D5144" w14:paraId="396670DD" w14:textId="77777777">
        <w:trPr>
          <w:cantSplit/>
          <w:trHeight w:val="75"/>
        </w:trPr>
        <w:tc>
          <w:tcPr>
            <w:tcW w:w="993" w:type="dxa"/>
            <w:tcBorders>
              <w:left w:val="single" w:sz="8" w:space="0" w:color="000000"/>
              <w:bottom w:val="single" w:sz="8" w:space="0" w:color="000000"/>
            </w:tcBorders>
            <w:shd w:val="clear" w:color="auto" w:fill="auto"/>
            <w:vAlign w:val="center"/>
          </w:tcPr>
          <w:p w14:paraId="7BE087C8" w14:textId="77777777" w:rsidR="00B527E8" w:rsidRPr="002D5144" w:rsidRDefault="00B527E8">
            <w:pPr>
              <w:pStyle w:val="Zawartotabeli"/>
              <w:snapToGrid w:val="0"/>
              <w:jc w:val="center"/>
              <w:rPr>
                <w:b/>
                <w:bCs/>
                <w:color w:val="000000"/>
              </w:rPr>
            </w:pPr>
            <w:r w:rsidRPr="002D5144">
              <w:rPr>
                <w:color w:val="000000"/>
              </w:rPr>
              <w:t>13</w:t>
            </w:r>
          </w:p>
        </w:tc>
        <w:tc>
          <w:tcPr>
            <w:tcW w:w="7938" w:type="dxa"/>
            <w:tcBorders>
              <w:left w:val="single" w:sz="8" w:space="0" w:color="000000"/>
              <w:bottom w:val="single" w:sz="8" w:space="0" w:color="000000"/>
            </w:tcBorders>
            <w:shd w:val="clear" w:color="auto" w:fill="auto"/>
            <w:vAlign w:val="center"/>
          </w:tcPr>
          <w:p w14:paraId="6FC5FE29" w14:textId="77777777" w:rsidR="00B527E8" w:rsidRPr="002D5144" w:rsidRDefault="00B527E8">
            <w:pPr>
              <w:pStyle w:val="Zawartotabeli"/>
              <w:snapToGrid w:val="0"/>
              <w:ind w:left="410" w:right="5" w:hanging="405"/>
              <w:jc w:val="both"/>
            </w:pPr>
            <w:r w:rsidRPr="002D5144">
              <w:rPr>
                <w:b/>
                <w:bCs/>
                <w:color w:val="000000"/>
              </w:rPr>
              <w:t>2.4  </w:t>
            </w:r>
            <w:r w:rsidRPr="002D5144">
              <w:rPr>
                <w:color w:val="000000"/>
              </w:rPr>
              <w:t xml:space="preserve">grunty Skarbu Państwa w użytkowaniu wieczystym pozostałych osób </w:t>
            </w:r>
          </w:p>
        </w:tc>
        <w:tc>
          <w:tcPr>
            <w:tcW w:w="14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9B46A80" w14:textId="77777777" w:rsidR="00B527E8" w:rsidRPr="002D5144" w:rsidRDefault="000E7EF6">
            <w:pPr>
              <w:pStyle w:val="NormalnyWeb"/>
              <w:jc w:val="center"/>
            </w:pPr>
            <w:r w:rsidRPr="002D5144">
              <w:t>387</w:t>
            </w:r>
          </w:p>
        </w:tc>
      </w:tr>
    </w:tbl>
    <w:p w14:paraId="2A04A940" w14:textId="77777777" w:rsidR="00B527E8" w:rsidRPr="002D5144" w:rsidRDefault="00652D57">
      <w:pPr>
        <w:jc w:val="both"/>
        <w:rPr>
          <w:i/>
          <w:iCs/>
        </w:rPr>
      </w:pPr>
      <w:r w:rsidRPr="002D5144">
        <w:rPr>
          <w:i/>
          <w:iCs/>
        </w:rPr>
        <w:t>Załączniki nr: 12, 13</w:t>
      </w:r>
    </w:p>
    <w:p w14:paraId="0FDDC35C" w14:textId="77777777" w:rsidR="00FF369A" w:rsidRPr="002D5144" w:rsidRDefault="00FF369A">
      <w:pPr>
        <w:jc w:val="both"/>
        <w:rPr>
          <w:i/>
          <w:iCs/>
        </w:rPr>
      </w:pPr>
    </w:p>
    <w:p w14:paraId="499C625C" w14:textId="77777777" w:rsidR="00FF369A" w:rsidRPr="002D5144" w:rsidRDefault="00FF369A" w:rsidP="00FF369A">
      <w:pPr>
        <w:tabs>
          <w:tab w:val="left" w:pos="284"/>
        </w:tabs>
        <w:suppressAutoHyphens w:val="0"/>
        <w:spacing w:before="100" w:beforeAutospacing="1" w:after="100" w:afterAutospacing="1"/>
        <w:jc w:val="both"/>
        <w:rPr>
          <w:lang w:eastAsia="pl-PL"/>
        </w:rPr>
      </w:pPr>
      <w:r w:rsidRPr="002D5144">
        <w:rPr>
          <w:lang w:eastAsia="pl-PL"/>
        </w:rPr>
        <w:t>Z informacji uzyskanych od Starosty Czarnkowsko-Trzcianeckiego wynika, że powierzchnia nieruchomości gruntowych, w stosunku do których jest on organem reprezentującym Skarb Państwa, według stanu na dzień 30 czerwca 2015 r., przedstawia się następująco:</w:t>
      </w:r>
    </w:p>
    <w:p w14:paraId="0F763745" w14:textId="77777777" w:rsidR="00EB5B41" w:rsidRPr="002D5144" w:rsidRDefault="00EB5B41" w:rsidP="00FF369A">
      <w:pPr>
        <w:tabs>
          <w:tab w:val="left" w:pos="284"/>
        </w:tabs>
        <w:suppressAutoHyphens w:val="0"/>
        <w:spacing w:before="100" w:beforeAutospacing="1" w:after="100" w:afterAutospacing="1"/>
        <w:jc w:val="both"/>
        <w:rPr>
          <w:lang w:eastAsia="pl-P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5"/>
        <w:gridCol w:w="1740"/>
      </w:tblGrid>
      <w:tr w:rsidR="00FF369A" w:rsidRPr="002D5144" w14:paraId="1DB8B5B1"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45330F5C"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w:t>
            </w:r>
          </w:p>
        </w:tc>
        <w:tc>
          <w:tcPr>
            <w:tcW w:w="1740" w:type="dxa"/>
            <w:tcBorders>
              <w:top w:val="single" w:sz="4" w:space="0" w:color="auto"/>
              <w:left w:val="single" w:sz="4" w:space="0" w:color="auto"/>
              <w:bottom w:val="single" w:sz="4" w:space="0" w:color="auto"/>
              <w:right w:val="single" w:sz="4" w:space="0" w:color="auto"/>
            </w:tcBorders>
            <w:hideMark/>
          </w:tcPr>
          <w:p w14:paraId="52E1063A"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Powierzchnia (ha)</w:t>
            </w:r>
          </w:p>
        </w:tc>
      </w:tr>
      <w:tr w:rsidR="00FF369A" w:rsidRPr="002D5144" w14:paraId="01786770"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521EF9E0"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Powierzchnia (ha) działek ogółem, w tym</w:t>
            </w:r>
          </w:p>
        </w:tc>
        <w:tc>
          <w:tcPr>
            <w:tcW w:w="1740" w:type="dxa"/>
            <w:tcBorders>
              <w:top w:val="single" w:sz="4" w:space="0" w:color="auto"/>
              <w:left w:val="single" w:sz="4" w:space="0" w:color="auto"/>
              <w:bottom w:val="single" w:sz="4" w:space="0" w:color="auto"/>
              <w:right w:val="single" w:sz="4" w:space="0" w:color="auto"/>
            </w:tcBorders>
            <w:hideMark/>
          </w:tcPr>
          <w:p w14:paraId="0964F785"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2765</w:t>
            </w:r>
          </w:p>
        </w:tc>
      </w:tr>
      <w:tr w:rsidR="00FF369A" w:rsidRPr="002D5144" w14:paraId="39AB2BDC"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0324D70F"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ujętych w zasobie Skarbu Państwa w tym:</w:t>
            </w:r>
          </w:p>
        </w:tc>
        <w:tc>
          <w:tcPr>
            <w:tcW w:w="1740" w:type="dxa"/>
            <w:tcBorders>
              <w:top w:val="single" w:sz="4" w:space="0" w:color="auto"/>
              <w:left w:val="single" w:sz="4" w:space="0" w:color="auto"/>
              <w:bottom w:val="single" w:sz="4" w:space="0" w:color="auto"/>
              <w:right w:val="single" w:sz="4" w:space="0" w:color="auto"/>
            </w:tcBorders>
            <w:hideMark/>
          </w:tcPr>
          <w:p w14:paraId="375B03BD"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2099</w:t>
            </w:r>
          </w:p>
        </w:tc>
      </w:tr>
      <w:tr w:rsidR="00FF369A" w:rsidRPr="002D5144" w14:paraId="0DE6EDB8"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76BE5901" w14:textId="77777777" w:rsidR="00FF369A" w:rsidRPr="002D5144" w:rsidRDefault="00FF369A" w:rsidP="00C2368A">
            <w:pPr>
              <w:numPr>
                <w:ilvl w:val="0"/>
                <w:numId w:val="33"/>
              </w:num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nieudostępnionych</w:t>
            </w:r>
          </w:p>
        </w:tc>
        <w:tc>
          <w:tcPr>
            <w:tcW w:w="1740" w:type="dxa"/>
            <w:tcBorders>
              <w:top w:val="single" w:sz="4" w:space="0" w:color="auto"/>
              <w:left w:val="single" w:sz="4" w:space="0" w:color="auto"/>
              <w:bottom w:val="single" w:sz="4" w:space="0" w:color="auto"/>
              <w:right w:val="single" w:sz="4" w:space="0" w:color="auto"/>
            </w:tcBorders>
            <w:hideMark/>
          </w:tcPr>
          <w:p w14:paraId="7F698381"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2005</w:t>
            </w:r>
          </w:p>
        </w:tc>
      </w:tr>
      <w:tr w:rsidR="00FF369A" w:rsidRPr="002D5144" w14:paraId="18F56E49"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6F3A5713" w14:textId="77777777" w:rsidR="00FF369A" w:rsidRPr="002D5144" w:rsidRDefault="00FF369A" w:rsidP="00C2368A">
            <w:pPr>
              <w:numPr>
                <w:ilvl w:val="0"/>
                <w:numId w:val="33"/>
              </w:num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udostępnionych odpłatnie</w:t>
            </w:r>
          </w:p>
        </w:tc>
        <w:tc>
          <w:tcPr>
            <w:tcW w:w="1740" w:type="dxa"/>
            <w:tcBorders>
              <w:top w:val="single" w:sz="4" w:space="0" w:color="auto"/>
              <w:left w:val="single" w:sz="4" w:space="0" w:color="auto"/>
              <w:bottom w:val="single" w:sz="4" w:space="0" w:color="auto"/>
              <w:right w:val="single" w:sz="4" w:space="0" w:color="auto"/>
            </w:tcBorders>
            <w:hideMark/>
          </w:tcPr>
          <w:p w14:paraId="2C2B6CB0"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94</w:t>
            </w:r>
          </w:p>
        </w:tc>
      </w:tr>
      <w:tr w:rsidR="00FF369A" w:rsidRPr="002D5144" w14:paraId="3431AC36"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1A94B1E6" w14:textId="77777777" w:rsidR="00FF369A" w:rsidRPr="002D5144" w:rsidRDefault="00FF369A" w:rsidP="00C2368A">
            <w:pPr>
              <w:numPr>
                <w:ilvl w:val="0"/>
                <w:numId w:val="33"/>
              </w:num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udostępnionych nieodpłatnie</w:t>
            </w:r>
          </w:p>
        </w:tc>
        <w:tc>
          <w:tcPr>
            <w:tcW w:w="1740" w:type="dxa"/>
            <w:tcBorders>
              <w:top w:val="single" w:sz="4" w:space="0" w:color="auto"/>
              <w:left w:val="single" w:sz="4" w:space="0" w:color="auto"/>
              <w:bottom w:val="single" w:sz="4" w:space="0" w:color="auto"/>
              <w:right w:val="single" w:sz="4" w:space="0" w:color="auto"/>
            </w:tcBorders>
            <w:hideMark/>
          </w:tcPr>
          <w:p w14:paraId="5579940D"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0</w:t>
            </w:r>
          </w:p>
        </w:tc>
      </w:tr>
      <w:tr w:rsidR="00FF369A" w:rsidRPr="002D5144" w14:paraId="3BC52962" w14:textId="77777777" w:rsidTr="00FF369A">
        <w:tc>
          <w:tcPr>
            <w:tcW w:w="4605" w:type="dxa"/>
            <w:tcBorders>
              <w:top w:val="single" w:sz="4" w:space="0" w:color="auto"/>
              <w:left w:val="single" w:sz="4" w:space="0" w:color="auto"/>
              <w:bottom w:val="single" w:sz="4" w:space="0" w:color="auto"/>
              <w:right w:val="single" w:sz="4" w:space="0" w:color="auto"/>
            </w:tcBorders>
            <w:hideMark/>
          </w:tcPr>
          <w:p w14:paraId="70A86643"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o nieuregulowanym stanie prawnym</w:t>
            </w:r>
          </w:p>
        </w:tc>
        <w:tc>
          <w:tcPr>
            <w:tcW w:w="1740" w:type="dxa"/>
            <w:tcBorders>
              <w:top w:val="single" w:sz="4" w:space="0" w:color="auto"/>
              <w:left w:val="single" w:sz="4" w:space="0" w:color="auto"/>
              <w:bottom w:val="single" w:sz="4" w:space="0" w:color="auto"/>
              <w:right w:val="single" w:sz="4" w:space="0" w:color="auto"/>
            </w:tcBorders>
            <w:hideMark/>
          </w:tcPr>
          <w:p w14:paraId="0767FF98" w14:textId="77777777" w:rsidR="00FF369A" w:rsidRPr="002D5144" w:rsidRDefault="00FF369A" w:rsidP="00C2368A">
            <w:pPr>
              <w:tabs>
                <w:tab w:val="left" w:pos="284"/>
              </w:tabs>
              <w:suppressAutoHyphens w:val="0"/>
              <w:spacing w:before="100" w:beforeAutospacing="1" w:after="100" w:afterAutospacing="1"/>
              <w:jc w:val="both"/>
              <w:rPr>
                <w:sz w:val="20"/>
                <w:szCs w:val="20"/>
                <w:lang w:eastAsia="pl-PL"/>
              </w:rPr>
            </w:pPr>
            <w:r w:rsidRPr="002D5144">
              <w:rPr>
                <w:sz w:val="20"/>
                <w:szCs w:val="20"/>
                <w:lang w:eastAsia="pl-PL"/>
              </w:rPr>
              <w:t> 12</w:t>
            </w:r>
          </w:p>
        </w:tc>
      </w:tr>
    </w:tbl>
    <w:p w14:paraId="15D1732A" w14:textId="77777777" w:rsidR="00FF369A" w:rsidRPr="002D5144" w:rsidRDefault="00FF369A" w:rsidP="00FF369A">
      <w:pPr>
        <w:spacing w:line="200" w:lineRule="atLeast"/>
        <w:jc w:val="both"/>
        <w:rPr>
          <w:i/>
          <w:color w:val="000000"/>
        </w:rPr>
      </w:pPr>
    </w:p>
    <w:p w14:paraId="1F3BCE94" w14:textId="77777777" w:rsidR="00FF369A" w:rsidRPr="002D5144" w:rsidRDefault="00FF369A" w:rsidP="00FF369A">
      <w:pPr>
        <w:spacing w:line="200" w:lineRule="atLeast"/>
        <w:jc w:val="both"/>
        <w:rPr>
          <w:i/>
          <w:color w:val="000000"/>
        </w:rPr>
      </w:pPr>
      <w:r w:rsidRPr="002D5144">
        <w:rPr>
          <w:i/>
          <w:color w:val="000000"/>
        </w:rPr>
        <w:t>Nieruchomości nieudostępnione Skarbu Państwa stanowią tereny zajęte pod rowy, drogi, tereny leśne oraz tereny pozostałe, co do których podjęta została lub powinna zostać podjęta procedura komunalizacyjna oraz nieruchomości przeznaczone do zwrotu, jako grunty dożywotnie. Starostwo Powiatowe w Czarnkowie sukcesywnie współpracuje z Gminami oraz Nadleśnictwami, w odniesieniu do gruntów, które zgodnie z obowiązującymi przepisami powinny zostać włączone do zasobu tych jednostek.</w:t>
      </w:r>
    </w:p>
    <w:p w14:paraId="5470BFB5" w14:textId="77777777" w:rsidR="00EB5B41" w:rsidRPr="002D5144" w:rsidRDefault="00652D57" w:rsidP="00FF369A">
      <w:pPr>
        <w:spacing w:line="200" w:lineRule="atLeast"/>
        <w:jc w:val="both"/>
        <w:rPr>
          <w:i/>
          <w:color w:val="000000"/>
        </w:rPr>
      </w:pPr>
      <w:r w:rsidRPr="002D5144">
        <w:rPr>
          <w:i/>
          <w:color w:val="000000"/>
        </w:rPr>
        <w:t>Załącznik nr 14</w:t>
      </w:r>
    </w:p>
    <w:p w14:paraId="04776896" w14:textId="77777777" w:rsidR="00E177B5" w:rsidRPr="002D5144" w:rsidRDefault="00E177B5">
      <w:pPr>
        <w:jc w:val="both"/>
        <w:rPr>
          <w:b/>
        </w:rPr>
      </w:pPr>
    </w:p>
    <w:p w14:paraId="73F3F032" w14:textId="77777777" w:rsidR="00B527E8" w:rsidRPr="00DD06D8" w:rsidRDefault="0017050F">
      <w:pPr>
        <w:jc w:val="both"/>
        <w:rPr>
          <w:b/>
        </w:rPr>
      </w:pPr>
      <w:r w:rsidRPr="00DD06D8">
        <w:rPr>
          <w:b/>
        </w:rPr>
        <w:t>Ze względu na dużą ilość istotnych błędów d</w:t>
      </w:r>
      <w:r w:rsidR="00FF369A" w:rsidRPr="00DD06D8">
        <w:rPr>
          <w:b/>
        </w:rPr>
        <w:t>ziałania Starosty Czarnkowsko-Trzcianeckiego</w:t>
      </w:r>
      <w:r w:rsidR="00B527E8" w:rsidRPr="00DD06D8">
        <w:rPr>
          <w:b/>
        </w:rPr>
        <w:t xml:space="preserve"> w zakresie prowadzenia ewidencji nieruchomośc</w:t>
      </w:r>
      <w:r w:rsidR="00E177B5" w:rsidRPr="00DD06D8">
        <w:rPr>
          <w:b/>
        </w:rPr>
        <w:t>i Skarbu Państwa ocenia się negatywnie</w:t>
      </w:r>
      <w:r w:rsidR="00B527E8" w:rsidRPr="00DD06D8">
        <w:rPr>
          <w:b/>
        </w:rPr>
        <w:t>.</w:t>
      </w:r>
    </w:p>
    <w:p w14:paraId="717175BC" w14:textId="77777777" w:rsidR="005A56F4" w:rsidRPr="00DD06D8" w:rsidRDefault="005A56F4">
      <w:pPr>
        <w:jc w:val="both"/>
        <w:rPr>
          <w:b/>
        </w:rPr>
      </w:pPr>
    </w:p>
    <w:p w14:paraId="28BEAA94" w14:textId="02B86328" w:rsidR="005A56F4" w:rsidRPr="00DD06D8" w:rsidRDefault="005A56F4">
      <w:pPr>
        <w:jc w:val="both"/>
        <w:rPr>
          <w:b/>
        </w:rPr>
      </w:pPr>
      <w:r w:rsidRPr="00DD06D8">
        <w:rPr>
          <w:b/>
        </w:rPr>
        <w:t>W związku ze stwierdzonymi w czasie kontroli nieprawidłowościami zaleca się uzupełnienie ewide</w:t>
      </w:r>
      <w:r w:rsidR="0052094D" w:rsidRPr="00DD06D8">
        <w:rPr>
          <w:b/>
        </w:rPr>
        <w:t>ncji nieruchomości Skarbu Państwa:</w:t>
      </w:r>
    </w:p>
    <w:p w14:paraId="76C0B3B8" w14:textId="0BB2F6D1" w:rsidR="0052094D" w:rsidRPr="00DD06D8" w:rsidRDefault="0052094D">
      <w:pPr>
        <w:jc w:val="both"/>
        <w:rPr>
          <w:b/>
        </w:rPr>
      </w:pPr>
      <w:r w:rsidRPr="00DD06D8">
        <w:rPr>
          <w:b/>
        </w:rPr>
        <w:lastRenderedPageBreak/>
        <w:t>- o pełne oznaczenie nieruchomości wg katastru,</w:t>
      </w:r>
    </w:p>
    <w:p w14:paraId="59BB90E8" w14:textId="19C1E4B7" w:rsidR="0052094D" w:rsidRPr="00DD06D8" w:rsidRDefault="0052094D">
      <w:pPr>
        <w:jc w:val="both"/>
        <w:rPr>
          <w:rFonts w:eastAsia="A" w:cs="A"/>
          <w:b/>
        </w:rPr>
      </w:pPr>
      <w:r w:rsidRPr="00DD06D8">
        <w:rPr>
          <w:b/>
        </w:rPr>
        <w:t xml:space="preserve">- o oznaczenie </w:t>
      </w:r>
      <w:r w:rsidRPr="00DD06D8">
        <w:rPr>
          <w:rFonts w:eastAsia="A" w:cs="A"/>
          <w:b/>
        </w:rPr>
        <w:t>wg księgi wieczystej w przypadku nieruchomości Skarbu Państwa oddanych w najem, dzierżawę i trwały zarząd,</w:t>
      </w:r>
    </w:p>
    <w:p w14:paraId="344A8A14" w14:textId="70B12209" w:rsidR="0052094D" w:rsidRPr="00DD06D8" w:rsidRDefault="0052094D">
      <w:pPr>
        <w:jc w:val="both"/>
        <w:rPr>
          <w:rFonts w:eastAsia="A" w:cs="A"/>
        </w:rPr>
      </w:pPr>
      <w:r w:rsidRPr="00DD06D8">
        <w:rPr>
          <w:rFonts w:eastAsia="A" w:cs="A"/>
          <w:b/>
        </w:rPr>
        <w:t xml:space="preserve">- o przeznaczenie wynikające z miejscowego planu zagospodarowania przestrzennego, </w:t>
      </w:r>
      <w:r w:rsidRPr="00DD06D8">
        <w:rPr>
          <w:rFonts w:eastAsia="A"/>
          <w:b/>
        </w:rPr>
        <w:t>a w</w:t>
      </w:r>
      <w:r w:rsidRPr="00DD06D8">
        <w:rPr>
          <w:rFonts w:eastAsia="A" w:cs="A"/>
          <w:b/>
        </w:rPr>
        <w:t xml:space="preserve"> przypadku jego braku - ze studium uwarunkowań i kierunków zagospodarowania przestrzennego w przypadku </w:t>
      </w:r>
      <w:r w:rsidR="00DD06D8" w:rsidRPr="00DD06D8">
        <w:rPr>
          <w:rFonts w:eastAsia="A" w:cs="A"/>
          <w:b/>
        </w:rPr>
        <w:t>nieruchomości S</w:t>
      </w:r>
      <w:r w:rsidRPr="00DD06D8">
        <w:rPr>
          <w:rFonts w:eastAsia="A" w:cs="A"/>
          <w:b/>
        </w:rPr>
        <w:t>karbu Państwa oddanych w najem, dzierżawę i trwały zarząd</w:t>
      </w:r>
      <w:r w:rsidRPr="00DD06D8">
        <w:rPr>
          <w:rFonts w:eastAsia="A" w:cs="A"/>
        </w:rPr>
        <w:t>,</w:t>
      </w:r>
    </w:p>
    <w:p w14:paraId="5400D26E" w14:textId="567399D8" w:rsidR="0052094D" w:rsidRPr="002D5144" w:rsidRDefault="0052094D">
      <w:pPr>
        <w:jc w:val="both"/>
        <w:rPr>
          <w:rFonts w:eastAsia="Arial"/>
          <w:b/>
          <w:bCs/>
          <w:color w:val="000000"/>
        </w:rPr>
      </w:pPr>
      <w:r w:rsidRPr="00DD06D8">
        <w:rPr>
          <w:rFonts w:eastAsia="A" w:cs="A"/>
          <w:b/>
        </w:rPr>
        <w:t>- o datę ostatnie</w:t>
      </w:r>
      <w:r w:rsidR="00DD06D8" w:rsidRPr="00DD06D8">
        <w:rPr>
          <w:rFonts w:eastAsia="A" w:cs="A"/>
          <w:b/>
        </w:rPr>
        <w:t>j</w:t>
      </w:r>
      <w:r w:rsidRPr="00DD06D8">
        <w:rPr>
          <w:rFonts w:eastAsia="A" w:cs="A"/>
          <w:b/>
        </w:rPr>
        <w:t xml:space="preserve"> aktualizacji opłaty z tytułu użytkowania wieczystego i trwałego zarządu w odniesieniu do nieruchomości Skarbu Państwa oddanych w użytkowanie wieczyste </w:t>
      </w:r>
      <w:r w:rsidRPr="00DD06D8">
        <w:rPr>
          <w:rFonts w:eastAsia="A"/>
          <w:b/>
        </w:rPr>
        <w:t>i</w:t>
      </w:r>
      <w:r w:rsidR="00DD06D8" w:rsidRPr="00DD06D8">
        <w:rPr>
          <w:rFonts w:eastAsia="A"/>
          <w:b/>
        </w:rPr>
        <w:t> </w:t>
      </w:r>
      <w:r w:rsidRPr="00DD06D8">
        <w:rPr>
          <w:rFonts w:eastAsia="A"/>
          <w:b/>
        </w:rPr>
        <w:t>trwały</w:t>
      </w:r>
      <w:r w:rsidRPr="00DD06D8">
        <w:rPr>
          <w:rFonts w:eastAsia="A" w:cs="A"/>
          <w:b/>
        </w:rPr>
        <w:t xml:space="preserve"> zarząd</w:t>
      </w:r>
      <w:r w:rsidRPr="00DD06D8">
        <w:rPr>
          <w:rFonts w:eastAsia="A" w:cs="A"/>
        </w:rPr>
        <w:t>.</w:t>
      </w:r>
    </w:p>
    <w:p w14:paraId="7052A6B9" w14:textId="77777777" w:rsidR="00B527E8" w:rsidRPr="002D5144" w:rsidRDefault="00B527E8">
      <w:pPr>
        <w:jc w:val="both"/>
        <w:rPr>
          <w:rFonts w:eastAsia="Arial"/>
          <w:b/>
          <w:bCs/>
          <w:color w:val="000000"/>
        </w:rPr>
      </w:pPr>
    </w:p>
    <w:p w14:paraId="2DD2EB16" w14:textId="77777777" w:rsidR="00B527E8" w:rsidRPr="002D5144" w:rsidRDefault="00B527E8">
      <w:pPr>
        <w:jc w:val="both"/>
        <w:rPr>
          <w:color w:val="000000"/>
        </w:rPr>
      </w:pPr>
      <w:r w:rsidRPr="002D5144">
        <w:rPr>
          <w:b/>
          <w:bCs/>
          <w:color w:val="000000"/>
        </w:rPr>
        <w:t>GOSPODAROWANIE NIERUCHOMOŚCIAMI SKARBU PAŃSTWA</w:t>
      </w:r>
    </w:p>
    <w:p w14:paraId="0F9189C8" w14:textId="77777777" w:rsidR="00B527E8" w:rsidRPr="002D5144" w:rsidRDefault="00B527E8">
      <w:pPr>
        <w:tabs>
          <w:tab w:val="left" w:pos="1440"/>
        </w:tabs>
        <w:jc w:val="both"/>
        <w:rPr>
          <w:color w:val="000000"/>
        </w:rPr>
      </w:pPr>
    </w:p>
    <w:p w14:paraId="5D5F6884" w14:textId="77777777" w:rsidR="00B527E8" w:rsidRPr="002D5144" w:rsidRDefault="00B527E8">
      <w:pPr>
        <w:tabs>
          <w:tab w:val="left" w:pos="-21241"/>
          <w:tab w:val="left" w:pos="29595"/>
        </w:tabs>
        <w:autoSpaceDE w:val="0"/>
        <w:ind w:left="705" w:hanging="405"/>
        <w:jc w:val="both"/>
        <w:rPr>
          <w:color w:val="000000"/>
        </w:rPr>
      </w:pPr>
      <w:r w:rsidRPr="002D5144">
        <w:rPr>
          <w:color w:val="000000"/>
        </w:rPr>
        <w:t>I.     SPORZĄDZANIE PLANÓW WYKORZYSTANIA ZASOBU NIERUCHOMOŚCI SKARBU PAŃSTWA</w:t>
      </w:r>
    </w:p>
    <w:p w14:paraId="303965E6" w14:textId="77777777" w:rsidR="00B527E8" w:rsidRPr="002D5144" w:rsidRDefault="00B527E8">
      <w:pPr>
        <w:tabs>
          <w:tab w:val="left" w:pos="15390"/>
        </w:tabs>
        <w:autoSpaceDE w:val="0"/>
        <w:jc w:val="both"/>
        <w:rPr>
          <w:color w:val="000000"/>
        </w:rPr>
      </w:pPr>
    </w:p>
    <w:p w14:paraId="2506E925" w14:textId="77777777" w:rsidR="00B527E8" w:rsidRPr="002D5144" w:rsidRDefault="00B527E8" w:rsidP="00B94C9D">
      <w:pPr>
        <w:spacing w:line="276" w:lineRule="auto"/>
        <w:jc w:val="both"/>
        <w:rPr>
          <w:color w:val="000000"/>
        </w:rPr>
      </w:pPr>
      <w:r w:rsidRPr="002D5144">
        <w:rPr>
          <w:color w:val="000000"/>
        </w:rPr>
        <w:t>Zgodnie z treścią art. 23 ust. 1 pkt. 3 ustawy o gospodarce nieruchomościami, starostowie wykonując zadania z zakresu administracji rządowej sporządzają plany wykorzystania zasobu nieruchomości Skarbu Państwa. Przepis art. 23 ust. 1d określa elementy planu wykorzystania zasobu wskazując, iż winien on zawierać:</w:t>
      </w:r>
    </w:p>
    <w:p w14:paraId="152AF9F3" w14:textId="77777777" w:rsidR="00B527E8" w:rsidRPr="002D5144" w:rsidRDefault="00B527E8" w:rsidP="00B94C9D">
      <w:pPr>
        <w:spacing w:line="276" w:lineRule="auto"/>
        <w:jc w:val="both"/>
        <w:rPr>
          <w:color w:val="000000"/>
        </w:rPr>
      </w:pPr>
    </w:p>
    <w:p w14:paraId="2CC39A06" w14:textId="77777777" w:rsidR="00B527E8" w:rsidRPr="002D5144" w:rsidRDefault="00B527E8" w:rsidP="00B94C9D">
      <w:pPr>
        <w:tabs>
          <w:tab w:val="left" w:pos="10092"/>
        </w:tabs>
        <w:spacing w:line="276" w:lineRule="auto"/>
        <w:ind w:left="240" w:hanging="240"/>
        <w:jc w:val="both"/>
        <w:rPr>
          <w:i/>
          <w:iCs/>
          <w:color w:val="000000"/>
        </w:rPr>
      </w:pPr>
      <w:r w:rsidRPr="002D5144">
        <w:rPr>
          <w:i/>
          <w:iCs/>
          <w:color w:val="000000"/>
        </w:rPr>
        <w:t>–  </w:t>
      </w:r>
      <w:r w:rsidRPr="002D5144">
        <w:rPr>
          <w:color w:val="000000"/>
        </w:rPr>
        <w:t>zestawienie powierzchni nieruchomości zasobu oraz nieruchomości Skarbu Państwa oddanych   w użytkowanie wieczyste,</w:t>
      </w:r>
    </w:p>
    <w:p w14:paraId="66F89B3D" w14:textId="77777777" w:rsidR="00B527E8" w:rsidRPr="002D5144" w:rsidRDefault="00B527E8" w:rsidP="00B94C9D">
      <w:pPr>
        <w:tabs>
          <w:tab w:val="left" w:pos="252"/>
        </w:tabs>
        <w:spacing w:line="276" w:lineRule="auto"/>
        <w:jc w:val="both"/>
        <w:rPr>
          <w:color w:val="000000"/>
        </w:rPr>
      </w:pPr>
      <w:r w:rsidRPr="002D5144">
        <w:rPr>
          <w:i/>
          <w:iCs/>
          <w:color w:val="000000"/>
        </w:rPr>
        <w:t>–  </w:t>
      </w:r>
      <w:r w:rsidRPr="002D5144">
        <w:rPr>
          <w:color w:val="000000"/>
        </w:rPr>
        <w:t>prognozę:</w:t>
      </w:r>
    </w:p>
    <w:p w14:paraId="6A6862CD" w14:textId="77777777" w:rsidR="00B527E8" w:rsidRPr="002D5144" w:rsidRDefault="00B527E8" w:rsidP="00B94C9D">
      <w:pPr>
        <w:tabs>
          <w:tab w:val="left" w:pos="7394"/>
        </w:tabs>
        <w:spacing w:line="276" w:lineRule="auto"/>
        <w:ind w:left="690" w:hanging="315"/>
        <w:jc w:val="both"/>
        <w:rPr>
          <w:color w:val="000000"/>
        </w:rPr>
      </w:pPr>
      <w:r w:rsidRPr="002D5144">
        <w:rPr>
          <w:color w:val="000000"/>
        </w:rPr>
        <w:t>1.  dotyczącą udostępnienia nieruchomości z zasobu oraz nabywania nieruchomości do zasobu,</w:t>
      </w:r>
    </w:p>
    <w:p w14:paraId="41A3450A" w14:textId="77777777" w:rsidR="00B527E8" w:rsidRPr="002D5144" w:rsidRDefault="00B527E8" w:rsidP="00B94C9D">
      <w:pPr>
        <w:tabs>
          <w:tab w:val="left" w:pos="7394"/>
        </w:tabs>
        <w:spacing w:line="276" w:lineRule="auto"/>
        <w:ind w:left="690" w:hanging="315"/>
        <w:jc w:val="both"/>
        <w:rPr>
          <w:color w:val="000000"/>
        </w:rPr>
      </w:pPr>
      <w:r w:rsidRPr="002D5144">
        <w:rPr>
          <w:color w:val="000000"/>
        </w:rPr>
        <w:t>2.  poziomu wydatków związanych z udostępnieniem nieruchomości z zasobu oraz nabywaniem nieruchomości do zasobu,</w:t>
      </w:r>
    </w:p>
    <w:p w14:paraId="2F9C600F" w14:textId="77777777" w:rsidR="00B527E8" w:rsidRPr="002D5144" w:rsidRDefault="00B527E8" w:rsidP="00B94C9D">
      <w:pPr>
        <w:tabs>
          <w:tab w:val="left" w:pos="7394"/>
        </w:tabs>
        <w:spacing w:line="276" w:lineRule="auto"/>
        <w:ind w:left="690" w:hanging="315"/>
        <w:jc w:val="both"/>
        <w:rPr>
          <w:color w:val="000000"/>
        </w:rPr>
      </w:pPr>
      <w:r w:rsidRPr="002D5144">
        <w:rPr>
          <w:color w:val="000000"/>
        </w:rPr>
        <w:t>3.  wpływów osiąganych z opłat z tytułu użytkowania wieczystego nieruchomości Skarbu Państwa oddanych w użytkowanie wieczyste oraz opłat z tytułu trwałego zarządu nieruchomości Skarbu Państwa,</w:t>
      </w:r>
    </w:p>
    <w:p w14:paraId="1D1DE79C" w14:textId="77777777" w:rsidR="00B527E8" w:rsidRPr="002D5144" w:rsidRDefault="00B527E8" w:rsidP="00B94C9D">
      <w:pPr>
        <w:tabs>
          <w:tab w:val="left" w:pos="7394"/>
        </w:tabs>
        <w:spacing w:line="276" w:lineRule="auto"/>
        <w:ind w:left="690" w:hanging="315"/>
        <w:jc w:val="both"/>
        <w:rPr>
          <w:i/>
          <w:iCs/>
          <w:color w:val="000000"/>
        </w:rPr>
      </w:pPr>
      <w:r w:rsidRPr="002D5144">
        <w:rPr>
          <w:color w:val="000000"/>
        </w:rPr>
        <w:t>4.  dotyczącą aktualizacji opłat z tytułu użytkowania wieczystego nieruchomości Skarbu Państwa oddanych w użytkowanie wieczyste oraz opłat z tytułu trwałego zarządu nieruchomości Skarbu Państwa,</w:t>
      </w:r>
    </w:p>
    <w:p w14:paraId="1F4AFC14" w14:textId="77777777" w:rsidR="00B527E8" w:rsidRPr="002D5144" w:rsidRDefault="00B527E8" w:rsidP="00B94C9D">
      <w:pPr>
        <w:tabs>
          <w:tab w:val="left" w:pos="276"/>
        </w:tabs>
        <w:spacing w:line="276" w:lineRule="auto"/>
        <w:jc w:val="both"/>
        <w:rPr>
          <w:color w:val="000000"/>
        </w:rPr>
      </w:pPr>
      <w:r w:rsidRPr="002D5144">
        <w:rPr>
          <w:i/>
          <w:iCs/>
          <w:color w:val="000000"/>
        </w:rPr>
        <w:t>–  </w:t>
      </w:r>
      <w:r w:rsidRPr="002D5144">
        <w:rPr>
          <w:color w:val="000000"/>
        </w:rPr>
        <w:t>program zagospodarowania nieruchomości zasobu.</w:t>
      </w:r>
    </w:p>
    <w:p w14:paraId="1AB54BC8" w14:textId="77777777" w:rsidR="00B527E8" w:rsidRPr="002D5144" w:rsidRDefault="00B527E8" w:rsidP="00B94C9D">
      <w:pPr>
        <w:spacing w:line="276" w:lineRule="auto"/>
        <w:jc w:val="both"/>
      </w:pPr>
      <w:r w:rsidRPr="002D5144">
        <w:rPr>
          <w:color w:val="000000"/>
        </w:rPr>
        <w:t>Nadto przepis powyższy wskazuje, iż plany wykorzystania zasobu winny być sporządzane na okres 3 lat.</w:t>
      </w:r>
    </w:p>
    <w:p w14:paraId="3828FA32" w14:textId="77777777" w:rsidR="00B527E8" w:rsidRPr="002D5144" w:rsidRDefault="00B527E8">
      <w:pPr>
        <w:jc w:val="both"/>
      </w:pPr>
    </w:p>
    <w:p w14:paraId="17130F08" w14:textId="77777777" w:rsidR="0002686A" w:rsidRPr="002D5144" w:rsidRDefault="00B527E8" w:rsidP="00B94C9D">
      <w:pPr>
        <w:pStyle w:val="NormalnyWeb"/>
        <w:spacing w:after="0" w:line="276" w:lineRule="auto"/>
        <w:jc w:val="both"/>
        <w:rPr>
          <w:color w:val="000000"/>
        </w:rPr>
      </w:pPr>
      <w:r w:rsidRPr="002D5144">
        <w:rPr>
          <w:color w:val="000000"/>
        </w:rPr>
        <w:t>W toku kontroli uzyskano plan wykorzystania zasobu nieruchomości Skarbu Państwa na lata 2012 - 2014 oraz plan wykorzystania zasobu na lata 2015 – 2017.</w:t>
      </w:r>
      <w:r w:rsidR="00955377" w:rsidRPr="002D5144">
        <w:rPr>
          <w:color w:val="000000"/>
        </w:rPr>
        <w:t xml:space="preserve"> W żadnym z obu planów nie wyodrębniono prognozy dotyczącej aktualizacji opłat z tytułu użytkowania wieczystego nieruchomości Skarbu Państwa oddanych w użytkowanie wieczyste oraz opłat z tytułu trwałego zarządu nieruchomości Skarbu Państwa. Jednakże w prognozie wpływów osiąganych z opłat z tytułu użytkowania wieczystego nieruchomości Skarbu Państwa  oddanych w użytkowanie wieczyste oraz opłat z tytułu trwałego zarządu nieruchomości jest wzmianka nie tylko o planowanym wzroście przychodów osiąganych z tych opłat z uwagi planowane aktualizacje, </w:t>
      </w:r>
      <w:r w:rsidR="00955377" w:rsidRPr="002D5144">
        <w:rPr>
          <w:color w:val="000000"/>
        </w:rPr>
        <w:lastRenderedPageBreak/>
        <w:t xml:space="preserve">ale także informacja, że ilość dokonywanych aktualizacji jest uzależniona od wysokości środków przyznanych na ten cel </w:t>
      </w:r>
      <w:r w:rsidR="004E4170" w:rsidRPr="002D5144">
        <w:rPr>
          <w:color w:val="000000"/>
        </w:rPr>
        <w:t xml:space="preserve">przez Wojewodę Wielkopolskiego. W planach nie ma informacji o ilości działek, dla których </w:t>
      </w:r>
      <w:r w:rsidR="00A46305" w:rsidRPr="002D5144">
        <w:rPr>
          <w:color w:val="000000"/>
        </w:rPr>
        <w:t xml:space="preserve">w każdym roku objętym planem </w:t>
      </w:r>
      <w:r w:rsidR="004E4170" w:rsidRPr="002D5144">
        <w:rPr>
          <w:color w:val="000000"/>
        </w:rPr>
        <w:t>zostanie zaktualizowana wysokość opłaty rocznej z tytułu użytkowania wieczystego i z tytułu trwałego zarządu</w:t>
      </w:r>
      <w:r w:rsidR="00A46305" w:rsidRPr="002D5144">
        <w:rPr>
          <w:color w:val="000000"/>
        </w:rPr>
        <w:t>. Ponadto w planach nie ma informacji o ilości operatów szacunkowych sporządzonych w celu aktualizacji opłaty z tytułu użytkowania wieczystego i trwałego zarządu, których wykonanie zostanie zlecone w każdym kolejnym roku objętym planem. Wobec braku graficznego wyodrębnienia i co ważniejsze, wobec braku oczekiwanych informacji o ilości zlecanych wycen albo ilości działek</w:t>
      </w:r>
      <w:r w:rsidR="0002686A" w:rsidRPr="002D5144">
        <w:rPr>
          <w:color w:val="000000"/>
        </w:rPr>
        <w:t>,</w:t>
      </w:r>
      <w:r w:rsidR="00A46305" w:rsidRPr="002D5144">
        <w:rPr>
          <w:color w:val="000000"/>
        </w:rPr>
        <w:t xml:space="preserve"> dla których opłata będzie aktualizowana uznano, że plany nie zawierają prognozy dotyczącej aktualizacji opłat z</w:t>
      </w:r>
      <w:r w:rsidR="0002686A" w:rsidRPr="002D5144">
        <w:rPr>
          <w:color w:val="000000"/>
        </w:rPr>
        <w:t> </w:t>
      </w:r>
      <w:r w:rsidR="00A46305" w:rsidRPr="002D5144">
        <w:rPr>
          <w:color w:val="000000"/>
        </w:rPr>
        <w:t>tytułu użytkowania wieczystego i trwałego zarządu</w:t>
      </w:r>
      <w:r w:rsidR="0002686A" w:rsidRPr="002D5144">
        <w:rPr>
          <w:color w:val="000000"/>
        </w:rPr>
        <w:t>.</w:t>
      </w:r>
    </w:p>
    <w:p w14:paraId="51346897" w14:textId="77777777" w:rsidR="00B94C9D" w:rsidRPr="002D5144" w:rsidRDefault="00B94C9D" w:rsidP="00B94C9D">
      <w:pPr>
        <w:pStyle w:val="NormalnyWeb"/>
        <w:spacing w:before="0" w:after="0" w:line="276" w:lineRule="auto"/>
        <w:jc w:val="both"/>
        <w:rPr>
          <w:color w:val="000000"/>
        </w:rPr>
      </w:pPr>
    </w:p>
    <w:p w14:paraId="629D5C05" w14:textId="77777777" w:rsidR="008D3717" w:rsidRPr="002D5144" w:rsidRDefault="008D3717" w:rsidP="00B94C9D">
      <w:pPr>
        <w:pStyle w:val="NormalnyWeb"/>
        <w:spacing w:after="0" w:line="276" w:lineRule="auto"/>
        <w:jc w:val="both"/>
        <w:rPr>
          <w:color w:val="000000"/>
        </w:rPr>
      </w:pPr>
      <w:r w:rsidRPr="002D5144">
        <w:rPr>
          <w:color w:val="000000"/>
        </w:rPr>
        <w:t>Zastrzeżenia wzbudziła również zawartość merytoryczna prognozy poziomu wydatków związanych z udostępnieniem nieruchomości zasobu oraz nabywania nieruchomości do</w:t>
      </w:r>
      <w:r w:rsidR="0049767C" w:rsidRPr="002D5144">
        <w:rPr>
          <w:color w:val="000000"/>
        </w:rPr>
        <w:t> </w:t>
      </w:r>
      <w:r w:rsidRPr="002D5144">
        <w:rPr>
          <w:color w:val="000000"/>
        </w:rPr>
        <w:t>zasobu</w:t>
      </w:r>
      <w:r w:rsidR="0049767C" w:rsidRPr="002D5144">
        <w:rPr>
          <w:color w:val="000000"/>
        </w:rPr>
        <w:t xml:space="preserve">. W planie wykorzystania zasobu na lata 2012 – 2014 w przedmiotowej prognozie wskazano kwoty z roku 2011 i stwierdzono, że </w:t>
      </w:r>
      <w:r w:rsidR="0049767C" w:rsidRPr="002D5144">
        <w:rPr>
          <w:i/>
          <w:color w:val="000000"/>
        </w:rPr>
        <w:t>„w latach 2012 – 2013 wydatki związane z udostępnianiem nieruchomości z zasobu uzależnione będą od wysokości dotacji udzielonej przez Wojewodę Wielkopolskiego na kolejne lata budżetowe.”</w:t>
      </w:r>
      <w:r w:rsidR="00374B8F" w:rsidRPr="002D5144">
        <w:rPr>
          <w:color w:val="000000"/>
        </w:rPr>
        <w:t xml:space="preserve"> </w:t>
      </w:r>
      <w:r w:rsidR="0049767C" w:rsidRPr="002D5144">
        <w:rPr>
          <w:color w:val="000000"/>
        </w:rPr>
        <w:t xml:space="preserve">A zatem Starosta Czarnkowsko-Trzcianecki przedstawił </w:t>
      </w:r>
      <w:r w:rsidR="00374B8F" w:rsidRPr="002D5144">
        <w:rPr>
          <w:color w:val="000000"/>
        </w:rPr>
        <w:t>posiadane dane, ale nie wskazał konkretnych kwot dla wszystkich lat objętych planem. Na marginesie należy wskazać, że plan obejmuje lata 2012 – 2014 a w prognozie dotyczącej wydatków Starosta Czarnkowsko-Trzcianecki w ogóle nie odnosi się do roku 2014. W przypadku planu obejmującego lata 2015 – 2017, w prognozie dotyczącej wydatków wskazano kwoty jedynie dla roku 2015</w:t>
      </w:r>
      <w:r w:rsidR="00B94C9D" w:rsidRPr="002D5144">
        <w:rPr>
          <w:color w:val="000000"/>
        </w:rPr>
        <w:t xml:space="preserve"> oraz stwierdzono, że „ </w:t>
      </w:r>
      <w:r w:rsidR="00B94C9D" w:rsidRPr="002D5144">
        <w:rPr>
          <w:i/>
          <w:color w:val="000000"/>
        </w:rPr>
        <w:t>w latach 2015 – 2017 wydatki związane z udostępnianiem nieruchomości z zasobu uzależnione będą od wysokości dotacji udzielonej przez Wojewodę Wielkopolskiego na kolejne lata budżetowe</w:t>
      </w:r>
      <w:r w:rsidR="00B94C9D" w:rsidRPr="002D5144">
        <w:rPr>
          <w:color w:val="000000"/>
        </w:rPr>
        <w:t>.”</w:t>
      </w:r>
    </w:p>
    <w:p w14:paraId="49E00CA0" w14:textId="77777777" w:rsidR="00B94C9D" w:rsidRPr="002D5144" w:rsidRDefault="00B94C9D" w:rsidP="00B94C9D">
      <w:pPr>
        <w:pStyle w:val="NormalnyWeb"/>
        <w:spacing w:after="0" w:line="276" w:lineRule="auto"/>
        <w:jc w:val="both"/>
        <w:rPr>
          <w:color w:val="000000"/>
        </w:rPr>
      </w:pPr>
      <w:r w:rsidRPr="002D5144">
        <w:rPr>
          <w:color w:val="000000"/>
        </w:rPr>
        <w:t>Reasumując, z uwagi na brak oczekiwanych informacji, tj. konkretnych kwot wydatków dla wszystkich lat objętych danym planem uznano, że dostarczone plany nie spełniają wymogu wynikającego z art. 23 ust. 1d pkt 2 lit b ustawy o gospodarce nieruchomościami.</w:t>
      </w:r>
    </w:p>
    <w:p w14:paraId="335123AD" w14:textId="77777777" w:rsidR="005A35F8" w:rsidRPr="002D5144" w:rsidRDefault="005A35F8">
      <w:pPr>
        <w:jc w:val="both"/>
        <w:rPr>
          <w:color w:val="000000"/>
        </w:rPr>
      </w:pPr>
    </w:p>
    <w:p w14:paraId="4AD27D9D" w14:textId="77777777" w:rsidR="00652D57" w:rsidRPr="002D5144" w:rsidRDefault="00652D57">
      <w:pPr>
        <w:jc w:val="both"/>
        <w:rPr>
          <w:color w:val="000000"/>
        </w:rPr>
      </w:pPr>
    </w:p>
    <w:p w14:paraId="0829BABE" w14:textId="77777777" w:rsidR="00652D57" w:rsidRPr="002D5144" w:rsidRDefault="00652D57">
      <w:pPr>
        <w:jc w:val="both"/>
        <w:rPr>
          <w:color w:val="000000"/>
        </w:rPr>
      </w:pPr>
    </w:p>
    <w:p w14:paraId="43EDC22C" w14:textId="77777777" w:rsidR="00B527E8" w:rsidRPr="002D5144" w:rsidRDefault="00B527E8">
      <w:pPr>
        <w:jc w:val="both"/>
        <w:rPr>
          <w:color w:val="000000"/>
        </w:rPr>
      </w:pPr>
      <w:r w:rsidRPr="002D5144">
        <w:rPr>
          <w:color w:val="000000"/>
        </w:rPr>
        <w:t>Nieprawidłowości:</w:t>
      </w:r>
    </w:p>
    <w:p w14:paraId="133EDFD7" w14:textId="77777777" w:rsidR="00BA3CC4" w:rsidRPr="002D5144" w:rsidRDefault="00BA3CC4" w:rsidP="00BA3CC4">
      <w:pPr>
        <w:numPr>
          <w:ilvl w:val="0"/>
          <w:numId w:val="25"/>
        </w:numPr>
        <w:spacing w:line="276" w:lineRule="auto"/>
        <w:jc w:val="both"/>
      </w:pPr>
      <w:r w:rsidRPr="002D5144">
        <w:t>brak prognozy dotyczącej aktualizacji opłat z tytułu użytkowania wieczystego nieruchomości Skarbu Państwa  oddanych w użytkowanie wieczyste oraz opłat z tytułu trwałego zarządu nieruchomości Skarbu Państwa (w obu planach, tj. w planie wykorzystania zasobu  nieruchomości skarbu Państwa na lata  2012 –</w:t>
      </w:r>
      <w:r w:rsidR="00134D0D" w:rsidRPr="002D5144">
        <w:t xml:space="preserve"> </w:t>
      </w:r>
      <w:r w:rsidRPr="002D5144">
        <w:t>2014 oraz w planie na lata 2015 – 2017), co stanowi naruszenie art. 23 ust. 1d pkt 2 lit d ustawy o gospodarce nieruchomościami;</w:t>
      </w:r>
    </w:p>
    <w:p w14:paraId="6E1DE404" w14:textId="77777777" w:rsidR="00BA3CC4" w:rsidRPr="002D5144" w:rsidRDefault="00BA3CC4" w:rsidP="00BA3CC4">
      <w:pPr>
        <w:numPr>
          <w:ilvl w:val="0"/>
          <w:numId w:val="25"/>
        </w:numPr>
        <w:spacing w:line="276" w:lineRule="auto"/>
        <w:jc w:val="both"/>
      </w:pPr>
      <w:r w:rsidRPr="002D5144">
        <w:t>w obu planach prognoza dot. poziomu wydatków związanych z udostępnianiem nieruchomości zasobu oraz nabywania nieruchomości do zasobu nie zawiera konkretnych kwot wydatków dla wszystkich lat objętych planem, co stanowi naruszenie art. 23 ust. 1d pkt 2 lit b ustawy o gospodarce nieruchomościami.</w:t>
      </w:r>
    </w:p>
    <w:p w14:paraId="0BC14E0A" w14:textId="77777777" w:rsidR="00B527E8" w:rsidRPr="002D5144" w:rsidRDefault="00B527E8">
      <w:pPr>
        <w:jc w:val="both"/>
        <w:rPr>
          <w:color w:val="000000"/>
        </w:rPr>
      </w:pPr>
    </w:p>
    <w:p w14:paraId="11DB8E5B" w14:textId="77777777" w:rsidR="00B527E8" w:rsidRPr="002D5144" w:rsidRDefault="00B527E8">
      <w:pPr>
        <w:jc w:val="both"/>
      </w:pPr>
      <w:r w:rsidRPr="002D5144">
        <w:rPr>
          <w:color w:val="000000"/>
        </w:rPr>
        <w:lastRenderedPageBreak/>
        <w:t>Wyjaśnień udzielił</w:t>
      </w:r>
      <w:r w:rsidR="00BA3CC4" w:rsidRPr="002D5144">
        <w:rPr>
          <w:color w:val="000000"/>
        </w:rPr>
        <w:t xml:space="preserve"> Pan Artur Powchowicz </w:t>
      </w:r>
      <w:r w:rsidR="00BA3CC4" w:rsidRPr="002D5144">
        <w:rPr>
          <w:rFonts w:eastAsia="Calibri"/>
          <w:sz w:val="22"/>
          <w:szCs w:val="22"/>
          <w:lang w:eastAsia="en-US"/>
        </w:rPr>
        <w:t xml:space="preserve">– </w:t>
      </w:r>
      <w:r w:rsidR="00BA3CC4" w:rsidRPr="002D5144">
        <w:t>Naczelnik Wydziału Gospodarki Nieruchomościami i Mienia Powiatu Starostwa Powiatowego w Czarnkowie:</w:t>
      </w:r>
    </w:p>
    <w:p w14:paraId="2EF0FFCB" w14:textId="77777777" w:rsidR="00134D0D" w:rsidRPr="002D5144" w:rsidRDefault="00134D0D">
      <w:pPr>
        <w:jc w:val="both"/>
      </w:pPr>
    </w:p>
    <w:p w14:paraId="6E91D434" w14:textId="77777777" w:rsidR="00134D0D" w:rsidRPr="002D5144" w:rsidRDefault="00134D0D" w:rsidP="00134D0D">
      <w:pPr>
        <w:tabs>
          <w:tab w:val="left" w:pos="5220"/>
        </w:tabs>
        <w:ind w:left="567"/>
        <w:jc w:val="both"/>
        <w:rPr>
          <w:i/>
        </w:rPr>
      </w:pPr>
      <w:r w:rsidRPr="002D5144">
        <w:rPr>
          <w:i/>
        </w:rPr>
        <w:t xml:space="preserve">„W planach nie ujęto prognozy dotyczącej aktualizacji opłat z tytułu użytkowania wieczystego nieruchomości Skarbu Państwa oraz opłaty z tytuły trwałego zarządu, jednak plan taki corocznie sporządzany jest przez pracownika odpowiedzialnego za wieczyste użytkowanie oraz trwały zarząd nieruchomości Skarbu Państwa i według tego planu prowadzona jest aktualizacja. W planie wykorzystania zasobu nieruchomości Skarbu Państwa na lata 2015 – 2017 opisowo przedstawiono prognozę obejmującą kwotę - 10 000,00 złotych przeznaczoną na aktualizację opłat rocznych na lata objęte planem. Wydział corocznie wnioskuje na ten cel o kwotę -10 000,00 złotych z rezerwy celowej, ponieważ z planowanego corocznie budżetu kwota na zadania </w:t>
      </w:r>
      <w:r w:rsidRPr="002D5144">
        <w:t>z zakresu</w:t>
      </w:r>
      <w:r w:rsidRPr="002D5144">
        <w:rPr>
          <w:i/>
        </w:rPr>
        <w:t xml:space="preserve"> administracji rządowej w dziale 700 rozdział 70005 jest znacznie umniejszana ustawą budżetową  i nie wystarcza na  planowane aktualizację. Plan na lata 2015 – 2017 zostanie rozszerzony o prognozę aktualizacji opłat z tytułu użytkowania wieczystego nieruchomości Skarbu Państwa oraz opłat z tytułu trwałego zarządu  Skarbu Państwa, ze szczegółowym podziałem na lata objęte planem.”</w:t>
      </w:r>
    </w:p>
    <w:p w14:paraId="6B86B757" w14:textId="77777777" w:rsidR="00652D57" w:rsidRPr="002D5144" w:rsidRDefault="00652D57" w:rsidP="00652D57">
      <w:pPr>
        <w:tabs>
          <w:tab w:val="left" w:pos="5220"/>
        </w:tabs>
        <w:jc w:val="both"/>
        <w:rPr>
          <w:i/>
        </w:rPr>
      </w:pPr>
      <w:r w:rsidRPr="002D5144">
        <w:rPr>
          <w:i/>
        </w:rPr>
        <w:t>Załączniki nr: 10, 11</w:t>
      </w:r>
    </w:p>
    <w:p w14:paraId="2A34668A" w14:textId="77777777" w:rsidR="00134D0D" w:rsidRPr="002D5144" w:rsidRDefault="00134D0D" w:rsidP="00134D0D">
      <w:pPr>
        <w:tabs>
          <w:tab w:val="left" w:pos="5220"/>
        </w:tabs>
        <w:jc w:val="both"/>
      </w:pPr>
    </w:p>
    <w:p w14:paraId="374E7F32" w14:textId="77777777" w:rsidR="00134D0D" w:rsidRPr="002D5144" w:rsidRDefault="00134D0D" w:rsidP="00134D0D">
      <w:pPr>
        <w:tabs>
          <w:tab w:val="left" w:pos="5220"/>
        </w:tabs>
        <w:jc w:val="both"/>
      </w:pPr>
      <w:r w:rsidRPr="002D5144">
        <w:t>Przedstawione wyjaśnien</w:t>
      </w:r>
      <w:r w:rsidR="002E3306">
        <w:t>ia nie zostały uwzględnione. P</w:t>
      </w:r>
      <w:r w:rsidRPr="002D5144">
        <w:t>lany wykorzystania zasobu dostarczone w czasie kontroli nie zawierały prognozy dotyczącej aktualizacji opłat z tytułu użytkowania wieczystego nieruchomości Skarbu Państwa oddanych w użytkowanie wieczyste oraz opłat z tytułu trwałego zarządu nieruchomości Skarbu Państwa</w:t>
      </w:r>
      <w:r w:rsidR="004D581C">
        <w:t>,</w:t>
      </w:r>
      <w:r w:rsidRPr="002D5144">
        <w:t xml:space="preserve"> a dane zawarte w</w:t>
      </w:r>
      <w:r w:rsidR="008C6EC0" w:rsidRPr="002D5144">
        <w:t> </w:t>
      </w:r>
      <w:r w:rsidRPr="002D5144">
        <w:t xml:space="preserve">prognozie poziomu wydatków związanych z udostępnianiem </w:t>
      </w:r>
      <w:r w:rsidR="008C6EC0" w:rsidRPr="002D5144">
        <w:t>nieruchomości zasobu oraz nabywania nieruchomości do zasobu nie są wystarczająco szczegółowe.</w:t>
      </w:r>
    </w:p>
    <w:p w14:paraId="59726A71" w14:textId="77777777" w:rsidR="00B527E8" w:rsidRPr="002D5144" w:rsidRDefault="00B527E8">
      <w:pPr>
        <w:tabs>
          <w:tab w:val="left" w:pos="1440"/>
        </w:tabs>
        <w:jc w:val="both"/>
        <w:rPr>
          <w:iCs/>
        </w:rPr>
      </w:pPr>
    </w:p>
    <w:p w14:paraId="206FA53C" w14:textId="7622AF28" w:rsidR="005A56F4" w:rsidRDefault="008C6EC0" w:rsidP="005A56F4">
      <w:pPr>
        <w:tabs>
          <w:tab w:val="left" w:pos="1440"/>
        </w:tabs>
        <w:jc w:val="both"/>
        <w:rPr>
          <w:b/>
          <w:bCs/>
          <w:color w:val="000000"/>
        </w:rPr>
      </w:pPr>
      <w:r w:rsidRPr="005A56F4">
        <w:rPr>
          <w:b/>
          <w:bCs/>
          <w:color w:val="000000"/>
        </w:rPr>
        <w:t xml:space="preserve">Z uwagi na </w:t>
      </w:r>
      <w:r w:rsidR="0017050F" w:rsidRPr="005A56F4">
        <w:rPr>
          <w:b/>
          <w:bCs/>
          <w:color w:val="000000"/>
        </w:rPr>
        <w:t xml:space="preserve">zastrzeżenia do dwóch z sześciu ocenianych elementów </w:t>
      </w:r>
      <w:r w:rsidR="00B527E8" w:rsidRPr="005A56F4">
        <w:rPr>
          <w:b/>
          <w:bCs/>
          <w:color w:val="000000"/>
        </w:rPr>
        <w:t xml:space="preserve">generalna </w:t>
      </w:r>
      <w:r w:rsidRPr="005A56F4">
        <w:rPr>
          <w:b/>
          <w:bCs/>
          <w:color w:val="000000"/>
        </w:rPr>
        <w:t>ocena działań Starosty Czarnkowsko-Trzcianeckiego</w:t>
      </w:r>
      <w:r w:rsidR="0017050F" w:rsidRPr="005A56F4">
        <w:rPr>
          <w:b/>
          <w:bCs/>
          <w:color w:val="000000"/>
        </w:rPr>
        <w:t xml:space="preserve"> w </w:t>
      </w:r>
      <w:r w:rsidR="00B527E8" w:rsidRPr="005A56F4">
        <w:rPr>
          <w:b/>
          <w:bCs/>
          <w:color w:val="000000"/>
        </w:rPr>
        <w:t>zakresie sporządzania planu wykorzystania zasobu nieruchomości Skarbu Państwa jest pozytywna z</w:t>
      </w:r>
      <w:r w:rsidR="0017050F" w:rsidRPr="005A56F4">
        <w:rPr>
          <w:b/>
          <w:bCs/>
          <w:color w:val="000000"/>
        </w:rPr>
        <w:t> </w:t>
      </w:r>
      <w:r w:rsidR="00B527E8" w:rsidRPr="005A56F4">
        <w:rPr>
          <w:b/>
          <w:bCs/>
          <w:color w:val="000000"/>
        </w:rPr>
        <w:t>nieprawidłowościami.</w:t>
      </w:r>
    </w:p>
    <w:p w14:paraId="017635A1" w14:textId="77777777" w:rsidR="005A56F4" w:rsidRDefault="005A56F4" w:rsidP="005A56F4">
      <w:pPr>
        <w:tabs>
          <w:tab w:val="left" w:pos="1440"/>
        </w:tabs>
        <w:jc w:val="both"/>
        <w:rPr>
          <w:b/>
          <w:bCs/>
          <w:color w:val="000000"/>
        </w:rPr>
      </w:pPr>
    </w:p>
    <w:p w14:paraId="2EF41830" w14:textId="16FA9DEF" w:rsidR="005A56F4" w:rsidRDefault="005A56F4" w:rsidP="005A56F4">
      <w:pPr>
        <w:tabs>
          <w:tab w:val="left" w:pos="1440"/>
        </w:tabs>
        <w:jc w:val="both"/>
        <w:rPr>
          <w:b/>
          <w:bCs/>
          <w:color w:val="000000"/>
        </w:rPr>
      </w:pPr>
      <w:r>
        <w:rPr>
          <w:b/>
          <w:bCs/>
          <w:color w:val="000000"/>
        </w:rPr>
        <w:t>W związku ze stwierdzonymi w czasie kontroli nieprawidłowościami zaleca się</w:t>
      </w:r>
      <w:r w:rsidRPr="005A56F4">
        <w:rPr>
          <w:b/>
          <w:bCs/>
          <w:color w:val="000000"/>
        </w:rPr>
        <w:t xml:space="preserve"> </w:t>
      </w:r>
      <w:r>
        <w:rPr>
          <w:b/>
          <w:bCs/>
          <w:color w:val="000000"/>
        </w:rPr>
        <w:t>przyjmowanie planu wykorzystania zasobu nieruchomości Skarbu Państwa zawierającego:</w:t>
      </w:r>
    </w:p>
    <w:p w14:paraId="6410329B" w14:textId="7F3FF73A" w:rsidR="005A56F4" w:rsidRDefault="005A56F4" w:rsidP="005A56F4">
      <w:pPr>
        <w:tabs>
          <w:tab w:val="left" w:pos="1440"/>
        </w:tabs>
        <w:jc w:val="both"/>
        <w:rPr>
          <w:b/>
        </w:rPr>
      </w:pPr>
      <w:r>
        <w:rPr>
          <w:b/>
          <w:bCs/>
          <w:color w:val="000000"/>
        </w:rPr>
        <w:t xml:space="preserve">- </w:t>
      </w:r>
      <w:r w:rsidRPr="005A56F4">
        <w:rPr>
          <w:b/>
          <w:bCs/>
          <w:color w:val="000000"/>
        </w:rPr>
        <w:t xml:space="preserve">prognozę </w:t>
      </w:r>
      <w:r w:rsidRPr="005A56F4">
        <w:rPr>
          <w:b/>
        </w:rPr>
        <w:t>dotyczącą aktualizacji opłat z tytułu użytkowania wieczystego nieruchomości Skarbu Państwa  oddanych w użytkowanie wieczyste oraz opłat z tytułu trwałego zarządu nieruchomości Skarbu Państwa</w:t>
      </w:r>
      <w:r>
        <w:rPr>
          <w:b/>
        </w:rPr>
        <w:t>,</w:t>
      </w:r>
    </w:p>
    <w:p w14:paraId="55328310" w14:textId="3D7CA277" w:rsidR="005A56F4" w:rsidRPr="005A56F4" w:rsidRDefault="005A56F4" w:rsidP="005A56F4">
      <w:pPr>
        <w:tabs>
          <w:tab w:val="left" w:pos="1440"/>
        </w:tabs>
        <w:jc w:val="both"/>
        <w:rPr>
          <w:b/>
          <w:bCs/>
          <w:color w:val="000000"/>
        </w:rPr>
      </w:pPr>
      <w:r w:rsidRPr="005A56F4">
        <w:rPr>
          <w:b/>
        </w:rPr>
        <w:t>-  prognozę dotyczącą poziomu wydatków związanych z udostępnianiem nieruchomości zasobu oraz nabywania nieruchomości do zasobu posiadającą konkretne kwoty wydatków dla wszystkich lat objętych planem</w:t>
      </w:r>
      <w:r>
        <w:rPr>
          <w:b/>
        </w:rPr>
        <w:t>.</w:t>
      </w:r>
    </w:p>
    <w:p w14:paraId="2BA692DC" w14:textId="77777777" w:rsidR="005A56F4" w:rsidRDefault="005A56F4" w:rsidP="005A56F4">
      <w:pPr>
        <w:tabs>
          <w:tab w:val="left" w:pos="1440"/>
        </w:tabs>
        <w:jc w:val="both"/>
        <w:rPr>
          <w:b/>
          <w:bCs/>
          <w:color w:val="000000"/>
        </w:rPr>
      </w:pPr>
    </w:p>
    <w:p w14:paraId="729EB995" w14:textId="77777777" w:rsidR="005A56F4" w:rsidRPr="005A56F4" w:rsidRDefault="005A56F4" w:rsidP="005A56F4">
      <w:pPr>
        <w:tabs>
          <w:tab w:val="left" w:pos="1440"/>
        </w:tabs>
        <w:jc w:val="both"/>
        <w:rPr>
          <w:b/>
          <w:bCs/>
          <w:color w:val="000000"/>
        </w:rPr>
        <w:sectPr w:rsidR="005A56F4" w:rsidRPr="005A56F4" w:rsidSect="006E068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340" w:gutter="0"/>
          <w:cols w:space="708"/>
          <w:docGrid w:linePitch="600" w:charSpace="32768"/>
        </w:sectPr>
      </w:pPr>
    </w:p>
    <w:p w14:paraId="1A742DD0" w14:textId="77777777" w:rsidR="0017050F" w:rsidRDefault="0017050F" w:rsidP="00652D57">
      <w:pPr>
        <w:jc w:val="both"/>
        <w:rPr>
          <w:color w:val="000000"/>
        </w:rPr>
      </w:pPr>
      <w:r w:rsidRPr="0017050F">
        <w:rPr>
          <w:color w:val="000000"/>
        </w:rPr>
        <w:lastRenderedPageBreak/>
        <w:t>II.   ZBYWANIE MAJĄTKU SKARBU PAŃSTWA</w:t>
      </w:r>
    </w:p>
    <w:p w14:paraId="760E34F7" w14:textId="77777777" w:rsidR="0017050F" w:rsidRDefault="0017050F" w:rsidP="00652D57">
      <w:pPr>
        <w:jc w:val="both"/>
        <w:rPr>
          <w:color w:val="000000"/>
        </w:rPr>
      </w:pPr>
    </w:p>
    <w:p w14:paraId="1A12CE9C" w14:textId="718FD3C0" w:rsidR="00652D57" w:rsidRPr="002D5144" w:rsidRDefault="0017050F" w:rsidP="00652D57">
      <w:pPr>
        <w:jc w:val="both"/>
        <w:rPr>
          <w:i/>
          <w:color w:val="000000"/>
        </w:rPr>
      </w:pPr>
      <w:r w:rsidRPr="0017050F">
        <w:rPr>
          <w:color w:val="000000"/>
        </w:rPr>
        <w:t xml:space="preserve">Pan Artur Powchowicz – Naczelnik Wydziału Gospodarki Nieruchomościami i Mienia Powiatu Starostwa Powiatowego w Czarnkowie oświadczył, „iż w okresie objętym kontrolą Starosta Czarnkowsko-Trzcianecki nie prowadził spraw z zakresu nabywania nieruchomości  </w:t>
      </w:r>
      <w:r w:rsidR="00652D57" w:rsidRPr="002D5144">
        <w:rPr>
          <w:color w:val="000000"/>
        </w:rPr>
        <w:t>na rzecz Skarbu Państwa ani zamiany nieruchomości Skarbu Państwa na nieruchomości jednostek samorządu terytorialnego i nieruchomości osób fizycznych”.</w:t>
      </w:r>
      <w:r w:rsidR="00652D57" w:rsidRPr="002D5144">
        <w:rPr>
          <w:i/>
          <w:color w:val="000000"/>
        </w:rPr>
        <w:t xml:space="preserve"> </w:t>
      </w:r>
    </w:p>
    <w:p w14:paraId="5E8CF948" w14:textId="77777777" w:rsidR="00652D57" w:rsidRPr="002D5144" w:rsidRDefault="00652D57" w:rsidP="00652D57">
      <w:pPr>
        <w:jc w:val="both"/>
        <w:rPr>
          <w:i/>
          <w:color w:val="000000"/>
        </w:rPr>
      </w:pPr>
    </w:p>
    <w:p w14:paraId="61442B5A" w14:textId="77777777" w:rsidR="00652D57" w:rsidRPr="002D5144" w:rsidRDefault="00147189">
      <w:pPr>
        <w:jc w:val="both"/>
        <w:rPr>
          <w:i/>
          <w:color w:val="000000"/>
        </w:rPr>
      </w:pPr>
      <w:r w:rsidRPr="002D5144">
        <w:rPr>
          <w:i/>
          <w:color w:val="000000"/>
        </w:rPr>
        <w:t>Załącznik nr 17</w:t>
      </w:r>
    </w:p>
    <w:p w14:paraId="0F4000A1" w14:textId="77777777" w:rsidR="00652D57" w:rsidRPr="002D5144" w:rsidRDefault="00652D57">
      <w:pPr>
        <w:jc w:val="both"/>
        <w:rPr>
          <w:i/>
          <w:color w:val="000000"/>
        </w:rPr>
      </w:pPr>
    </w:p>
    <w:p w14:paraId="2564C74E" w14:textId="77777777" w:rsidR="00B527E8" w:rsidRPr="002D5144" w:rsidRDefault="006E068F">
      <w:pPr>
        <w:jc w:val="both"/>
      </w:pPr>
      <w:r w:rsidRPr="002D5144">
        <w:t xml:space="preserve">W toku kontroli analizie poddano sprawy dotyczące zbywania nieruchomości Skarbu Państwa. Zarejestrowano 9 spraw będących przedmiotem kontroli. Wszystkie sprawy </w:t>
      </w:r>
      <w:r w:rsidR="00AE693B" w:rsidRPr="002D5144">
        <w:t>dotyczyły</w:t>
      </w:r>
      <w:r w:rsidR="00B527E8" w:rsidRPr="002D5144">
        <w:t xml:space="preserve"> sprzeda</w:t>
      </w:r>
      <w:r w:rsidR="00AE693B" w:rsidRPr="002D5144">
        <w:t>ży nieruchomości Skarbu Państwa. W okresie obj</w:t>
      </w:r>
      <w:r w:rsidR="003A4F5D">
        <w:t>ętym kontrolą nie zarejestrowano</w:t>
      </w:r>
      <w:r w:rsidR="00AE693B" w:rsidRPr="002D5144">
        <w:t xml:space="preserve"> żadnej </w:t>
      </w:r>
      <w:r w:rsidR="00B527E8" w:rsidRPr="002D5144">
        <w:t>darowizny nieruchomości Skarbu Państwa</w:t>
      </w:r>
      <w:r w:rsidR="00AE693B" w:rsidRPr="002D5144">
        <w:t>. Spośród wszystkich spraw poddanych ocenie, 1 sprawa została zakończona, a 8</w:t>
      </w:r>
      <w:r w:rsidR="00B527E8" w:rsidRPr="002D5144">
        <w:t xml:space="preserve"> spraw pozostaje w toku.</w:t>
      </w:r>
    </w:p>
    <w:p w14:paraId="263EB243" w14:textId="77777777" w:rsidR="00B527E8" w:rsidRPr="002D5144" w:rsidRDefault="00B527E8">
      <w:pPr>
        <w:jc w:val="both"/>
        <w:rPr>
          <w:color w:val="000000"/>
        </w:rPr>
      </w:pPr>
      <w:r w:rsidRPr="002D5144">
        <w:rPr>
          <w:i/>
          <w:iCs/>
        </w:rPr>
        <w:t>Za</w:t>
      </w:r>
      <w:r w:rsidR="00147189" w:rsidRPr="002D5144">
        <w:rPr>
          <w:i/>
          <w:iCs/>
        </w:rPr>
        <w:t>łączniki nr: 18</w:t>
      </w:r>
    </w:p>
    <w:p w14:paraId="4E496D49" w14:textId="77777777" w:rsidR="00B527E8" w:rsidRPr="002D5144" w:rsidRDefault="00B527E8">
      <w:pPr>
        <w:jc w:val="both"/>
        <w:rPr>
          <w:color w:val="000000"/>
        </w:rPr>
      </w:pPr>
    </w:p>
    <w:p w14:paraId="71F26527" w14:textId="77777777" w:rsidR="00375CDF" w:rsidRPr="002D5144" w:rsidRDefault="00375CDF">
      <w:pPr>
        <w:jc w:val="both"/>
        <w:rPr>
          <w:color w:val="000000"/>
        </w:rPr>
      </w:pPr>
      <w:r w:rsidRPr="002D5144">
        <w:rPr>
          <w:color w:val="000000"/>
        </w:rPr>
        <w:t>Kontrolą objęto wszystkie sprawy.</w:t>
      </w:r>
    </w:p>
    <w:p w14:paraId="7B1F8EFD" w14:textId="77777777" w:rsidR="00375CDF" w:rsidRPr="002D5144" w:rsidRDefault="00375CDF">
      <w:pPr>
        <w:jc w:val="both"/>
        <w:rPr>
          <w:color w:val="000000"/>
        </w:rPr>
      </w:pPr>
    </w:p>
    <w:tbl>
      <w:tblPr>
        <w:tblW w:w="14182" w:type="dxa"/>
        <w:tblInd w:w="-30" w:type="dxa"/>
        <w:tblLayout w:type="fixed"/>
        <w:tblCellMar>
          <w:top w:w="60" w:type="dxa"/>
          <w:left w:w="60" w:type="dxa"/>
          <w:bottom w:w="60" w:type="dxa"/>
          <w:right w:w="60" w:type="dxa"/>
        </w:tblCellMar>
        <w:tblLook w:val="0000" w:firstRow="0" w:lastRow="0" w:firstColumn="0" w:lastColumn="0" w:noHBand="0" w:noVBand="0"/>
      </w:tblPr>
      <w:tblGrid>
        <w:gridCol w:w="566"/>
        <w:gridCol w:w="2263"/>
        <w:gridCol w:w="2828"/>
        <w:gridCol w:w="1697"/>
        <w:gridCol w:w="2546"/>
        <w:gridCol w:w="1838"/>
        <w:gridCol w:w="2444"/>
      </w:tblGrid>
      <w:tr w:rsidR="00B527E8" w:rsidRPr="002D5144" w14:paraId="2FFD5675" w14:textId="77777777" w:rsidTr="00B116F0">
        <w:trPr>
          <w:tblHeader/>
        </w:trPr>
        <w:tc>
          <w:tcPr>
            <w:tcW w:w="566" w:type="dxa"/>
            <w:tcBorders>
              <w:top w:val="single" w:sz="4" w:space="0" w:color="000000"/>
              <w:left w:val="single" w:sz="4" w:space="0" w:color="000000"/>
              <w:bottom w:val="single" w:sz="4" w:space="0" w:color="000000"/>
            </w:tcBorders>
            <w:shd w:val="clear" w:color="auto" w:fill="auto"/>
            <w:vAlign w:val="center"/>
          </w:tcPr>
          <w:p w14:paraId="04BD69A3" w14:textId="77777777" w:rsidR="00B527E8" w:rsidRPr="002D5144" w:rsidRDefault="00B527E8">
            <w:pPr>
              <w:suppressAutoHyphens w:val="0"/>
              <w:spacing w:after="119"/>
              <w:jc w:val="center"/>
              <w:rPr>
                <w:b/>
                <w:bCs/>
                <w:sz w:val="20"/>
                <w:szCs w:val="20"/>
              </w:rPr>
            </w:pPr>
            <w:r w:rsidRPr="002D5144">
              <w:rPr>
                <w:b/>
                <w:bCs/>
                <w:sz w:val="20"/>
                <w:szCs w:val="20"/>
              </w:rPr>
              <w:t>Lp</w:t>
            </w:r>
          </w:p>
        </w:tc>
        <w:tc>
          <w:tcPr>
            <w:tcW w:w="2263" w:type="dxa"/>
            <w:tcBorders>
              <w:top w:val="single" w:sz="4" w:space="0" w:color="000000"/>
              <w:left w:val="single" w:sz="4" w:space="0" w:color="000000"/>
              <w:bottom w:val="single" w:sz="4" w:space="0" w:color="000000"/>
            </w:tcBorders>
            <w:shd w:val="clear" w:color="auto" w:fill="auto"/>
            <w:vAlign w:val="center"/>
          </w:tcPr>
          <w:p w14:paraId="718A5114" w14:textId="77777777" w:rsidR="00B527E8" w:rsidRPr="002D5144" w:rsidRDefault="00B527E8">
            <w:pPr>
              <w:suppressAutoHyphens w:val="0"/>
              <w:spacing w:after="119"/>
              <w:jc w:val="center"/>
              <w:rPr>
                <w:b/>
                <w:bCs/>
                <w:sz w:val="20"/>
                <w:szCs w:val="20"/>
              </w:rPr>
            </w:pPr>
            <w:r w:rsidRPr="002D5144">
              <w:rPr>
                <w:b/>
                <w:bCs/>
                <w:sz w:val="20"/>
                <w:szCs w:val="20"/>
              </w:rPr>
              <w:t>nr sprawy</w:t>
            </w:r>
          </w:p>
        </w:tc>
        <w:tc>
          <w:tcPr>
            <w:tcW w:w="2828" w:type="dxa"/>
            <w:tcBorders>
              <w:top w:val="single" w:sz="4" w:space="0" w:color="000000"/>
              <w:left w:val="single" w:sz="4" w:space="0" w:color="000000"/>
              <w:bottom w:val="single" w:sz="4" w:space="0" w:color="000000"/>
            </w:tcBorders>
            <w:shd w:val="clear" w:color="auto" w:fill="auto"/>
            <w:vAlign w:val="center"/>
          </w:tcPr>
          <w:p w14:paraId="62555550" w14:textId="77777777" w:rsidR="00B527E8" w:rsidRPr="002D5144" w:rsidRDefault="00B527E8">
            <w:pPr>
              <w:suppressAutoHyphens w:val="0"/>
              <w:spacing w:after="119"/>
              <w:rPr>
                <w:b/>
                <w:bCs/>
                <w:sz w:val="20"/>
                <w:szCs w:val="20"/>
              </w:rPr>
            </w:pPr>
            <w:r w:rsidRPr="002D5144">
              <w:rPr>
                <w:b/>
                <w:bCs/>
                <w:sz w:val="20"/>
                <w:szCs w:val="20"/>
              </w:rPr>
              <w:t>temat sprawy</w:t>
            </w:r>
          </w:p>
        </w:tc>
        <w:tc>
          <w:tcPr>
            <w:tcW w:w="1697" w:type="dxa"/>
            <w:tcBorders>
              <w:top w:val="single" w:sz="4" w:space="0" w:color="000000"/>
              <w:left w:val="single" w:sz="4" w:space="0" w:color="000000"/>
              <w:bottom w:val="single" w:sz="4" w:space="0" w:color="000000"/>
            </w:tcBorders>
            <w:shd w:val="clear" w:color="auto" w:fill="auto"/>
            <w:vAlign w:val="center"/>
          </w:tcPr>
          <w:p w14:paraId="7EB6D160" w14:textId="77777777" w:rsidR="00B527E8" w:rsidRPr="002D5144" w:rsidRDefault="00B527E8">
            <w:pPr>
              <w:suppressAutoHyphens w:val="0"/>
              <w:jc w:val="center"/>
              <w:rPr>
                <w:b/>
                <w:bCs/>
                <w:sz w:val="20"/>
                <w:szCs w:val="20"/>
              </w:rPr>
            </w:pPr>
            <w:r w:rsidRPr="002D5144">
              <w:rPr>
                <w:b/>
                <w:bCs/>
                <w:sz w:val="20"/>
                <w:szCs w:val="20"/>
              </w:rPr>
              <w:t xml:space="preserve">wniosek – </w:t>
            </w:r>
          </w:p>
          <w:p w14:paraId="468B3E9E" w14:textId="77777777" w:rsidR="00B527E8" w:rsidRPr="002D5144" w:rsidRDefault="00B527E8">
            <w:pPr>
              <w:suppressAutoHyphens w:val="0"/>
              <w:spacing w:after="119"/>
              <w:jc w:val="center"/>
              <w:rPr>
                <w:b/>
                <w:bCs/>
                <w:sz w:val="20"/>
                <w:szCs w:val="20"/>
              </w:rPr>
            </w:pPr>
            <w:r w:rsidRPr="002D5144">
              <w:rPr>
                <w:b/>
                <w:bCs/>
                <w:sz w:val="20"/>
                <w:szCs w:val="20"/>
              </w:rPr>
              <w:t>data wpływu</w:t>
            </w:r>
          </w:p>
        </w:tc>
        <w:tc>
          <w:tcPr>
            <w:tcW w:w="2546" w:type="dxa"/>
            <w:tcBorders>
              <w:top w:val="single" w:sz="4" w:space="0" w:color="000000"/>
              <w:left w:val="single" w:sz="4" w:space="0" w:color="000000"/>
              <w:bottom w:val="single" w:sz="4" w:space="0" w:color="000000"/>
            </w:tcBorders>
            <w:shd w:val="clear" w:color="auto" w:fill="auto"/>
            <w:vAlign w:val="center"/>
          </w:tcPr>
          <w:p w14:paraId="66EE1F38" w14:textId="77777777" w:rsidR="00B527E8" w:rsidRPr="002D5144" w:rsidRDefault="00B527E8">
            <w:pPr>
              <w:suppressAutoHyphens w:val="0"/>
              <w:spacing w:after="119"/>
              <w:jc w:val="center"/>
              <w:rPr>
                <w:b/>
                <w:bCs/>
                <w:sz w:val="20"/>
                <w:szCs w:val="20"/>
              </w:rPr>
            </w:pPr>
            <w:r w:rsidRPr="002D5144">
              <w:rPr>
                <w:b/>
                <w:bCs/>
                <w:sz w:val="20"/>
                <w:szCs w:val="20"/>
              </w:rPr>
              <w:t>podjęte dalsze kroki</w:t>
            </w:r>
          </w:p>
        </w:tc>
        <w:tc>
          <w:tcPr>
            <w:tcW w:w="1838" w:type="dxa"/>
            <w:tcBorders>
              <w:top w:val="single" w:sz="4" w:space="0" w:color="000000"/>
              <w:left w:val="single" w:sz="4" w:space="0" w:color="000000"/>
              <w:bottom w:val="single" w:sz="4" w:space="0" w:color="000000"/>
            </w:tcBorders>
            <w:shd w:val="clear" w:color="auto" w:fill="auto"/>
            <w:vAlign w:val="center"/>
          </w:tcPr>
          <w:p w14:paraId="58308FCB" w14:textId="77777777" w:rsidR="00B527E8" w:rsidRPr="002D5144" w:rsidRDefault="00B527E8">
            <w:pPr>
              <w:suppressAutoHyphens w:val="0"/>
              <w:spacing w:after="119"/>
              <w:jc w:val="center"/>
              <w:rPr>
                <w:b/>
                <w:bCs/>
                <w:sz w:val="20"/>
                <w:szCs w:val="20"/>
              </w:rPr>
            </w:pPr>
            <w:r w:rsidRPr="002D5144">
              <w:rPr>
                <w:b/>
                <w:bCs/>
                <w:sz w:val="20"/>
                <w:szCs w:val="20"/>
              </w:rPr>
              <w:t>stan sprawy</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94087" w14:textId="77777777" w:rsidR="00B527E8" w:rsidRPr="002D5144" w:rsidRDefault="00B527E8">
            <w:pPr>
              <w:suppressAutoHyphens w:val="0"/>
              <w:spacing w:after="119"/>
              <w:jc w:val="center"/>
            </w:pPr>
            <w:r w:rsidRPr="002D5144">
              <w:rPr>
                <w:b/>
                <w:bCs/>
                <w:sz w:val="20"/>
                <w:szCs w:val="20"/>
              </w:rPr>
              <w:t>uwagi</w:t>
            </w:r>
          </w:p>
        </w:tc>
      </w:tr>
      <w:tr w:rsidR="00EC67EB" w:rsidRPr="002D5144" w14:paraId="63AD177C" w14:textId="77777777" w:rsidTr="00B116F0">
        <w:trPr>
          <w:tblHeader/>
        </w:trPr>
        <w:tc>
          <w:tcPr>
            <w:tcW w:w="566" w:type="dxa"/>
            <w:tcBorders>
              <w:top w:val="single" w:sz="4" w:space="0" w:color="000000"/>
              <w:left w:val="single" w:sz="4" w:space="0" w:color="000000"/>
              <w:bottom w:val="single" w:sz="4" w:space="0" w:color="000000"/>
            </w:tcBorders>
            <w:shd w:val="clear" w:color="auto" w:fill="auto"/>
            <w:vAlign w:val="center"/>
          </w:tcPr>
          <w:p w14:paraId="768C900B" w14:textId="77777777" w:rsidR="00EC67EB" w:rsidRPr="002D5144" w:rsidRDefault="00EC67EB">
            <w:pPr>
              <w:suppressAutoHyphens w:val="0"/>
              <w:spacing w:after="119"/>
              <w:jc w:val="center"/>
              <w:rPr>
                <w:b/>
                <w:bCs/>
                <w:sz w:val="20"/>
                <w:szCs w:val="20"/>
              </w:rPr>
            </w:pPr>
          </w:p>
        </w:tc>
        <w:tc>
          <w:tcPr>
            <w:tcW w:w="2263" w:type="dxa"/>
            <w:tcBorders>
              <w:top w:val="single" w:sz="4" w:space="0" w:color="000000"/>
              <w:left w:val="single" w:sz="4" w:space="0" w:color="000000"/>
              <w:bottom w:val="single" w:sz="4" w:space="0" w:color="000000"/>
            </w:tcBorders>
            <w:shd w:val="clear" w:color="auto" w:fill="auto"/>
            <w:vAlign w:val="center"/>
          </w:tcPr>
          <w:p w14:paraId="097EDF93" w14:textId="77777777" w:rsidR="00EC67EB" w:rsidRPr="002D5144" w:rsidRDefault="00EC67EB">
            <w:pPr>
              <w:suppressAutoHyphens w:val="0"/>
              <w:spacing w:after="119"/>
              <w:jc w:val="center"/>
              <w:rPr>
                <w:b/>
                <w:bCs/>
                <w:sz w:val="20"/>
                <w:szCs w:val="20"/>
              </w:rPr>
            </w:pPr>
          </w:p>
        </w:tc>
        <w:tc>
          <w:tcPr>
            <w:tcW w:w="2828" w:type="dxa"/>
            <w:tcBorders>
              <w:top w:val="single" w:sz="4" w:space="0" w:color="000000"/>
              <w:left w:val="single" w:sz="4" w:space="0" w:color="000000"/>
              <w:bottom w:val="single" w:sz="4" w:space="0" w:color="000000"/>
            </w:tcBorders>
            <w:shd w:val="clear" w:color="auto" w:fill="auto"/>
            <w:vAlign w:val="center"/>
          </w:tcPr>
          <w:p w14:paraId="6353BB54" w14:textId="77777777" w:rsidR="00EC67EB" w:rsidRPr="002D5144" w:rsidRDefault="00EC67EB">
            <w:pPr>
              <w:suppressAutoHyphens w:val="0"/>
              <w:spacing w:after="119"/>
              <w:rPr>
                <w:b/>
                <w:bCs/>
                <w:sz w:val="20"/>
                <w:szCs w:val="20"/>
              </w:rPr>
            </w:pPr>
          </w:p>
        </w:tc>
        <w:tc>
          <w:tcPr>
            <w:tcW w:w="1697" w:type="dxa"/>
            <w:tcBorders>
              <w:top w:val="single" w:sz="4" w:space="0" w:color="000000"/>
              <w:left w:val="single" w:sz="4" w:space="0" w:color="000000"/>
              <w:bottom w:val="single" w:sz="4" w:space="0" w:color="000000"/>
            </w:tcBorders>
            <w:shd w:val="clear" w:color="auto" w:fill="auto"/>
            <w:vAlign w:val="center"/>
          </w:tcPr>
          <w:p w14:paraId="1E4676CF" w14:textId="77777777" w:rsidR="00EC67EB" w:rsidRPr="002D5144" w:rsidRDefault="00EC67EB">
            <w:pPr>
              <w:suppressAutoHyphens w:val="0"/>
              <w:jc w:val="center"/>
              <w:rPr>
                <w:b/>
                <w:bCs/>
                <w:sz w:val="20"/>
                <w:szCs w:val="20"/>
              </w:rPr>
            </w:pPr>
          </w:p>
        </w:tc>
        <w:tc>
          <w:tcPr>
            <w:tcW w:w="2546" w:type="dxa"/>
            <w:tcBorders>
              <w:top w:val="single" w:sz="4" w:space="0" w:color="000000"/>
              <w:left w:val="single" w:sz="4" w:space="0" w:color="000000"/>
              <w:bottom w:val="single" w:sz="4" w:space="0" w:color="000000"/>
            </w:tcBorders>
            <w:shd w:val="clear" w:color="auto" w:fill="auto"/>
            <w:vAlign w:val="center"/>
          </w:tcPr>
          <w:p w14:paraId="1048AF41" w14:textId="77777777" w:rsidR="00EC67EB" w:rsidRPr="002D5144" w:rsidRDefault="00EC67EB">
            <w:pPr>
              <w:suppressAutoHyphens w:val="0"/>
              <w:spacing w:after="119"/>
              <w:jc w:val="center"/>
              <w:rPr>
                <w:b/>
                <w:bCs/>
                <w:sz w:val="20"/>
                <w:szCs w:val="20"/>
              </w:rPr>
            </w:pPr>
          </w:p>
        </w:tc>
        <w:tc>
          <w:tcPr>
            <w:tcW w:w="1838" w:type="dxa"/>
            <w:tcBorders>
              <w:top w:val="single" w:sz="4" w:space="0" w:color="000000"/>
              <w:left w:val="single" w:sz="4" w:space="0" w:color="000000"/>
              <w:bottom w:val="single" w:sz="4" w:space="0" w:color="000000"/>
            </w:tcBorders>
            <w:shd w:val="clear" w:color="auto" w:fill="auto"/>
            <w:vAlign w:val="center"/>
          </w:tcPr>
          <w:p w14:paraId="4F78121A" w14:textId="77777777" w:rsidR="00EC67EB" w:rsidRPr="002D5144" w:rsidRDefault="00EC67EB">
            <w:pPr>
              <w:suppressAutoHyphens w:val="0"/>
              <w:spacing w:after="119"/>
              <w:jc w:val="center"/>
              <w:rPr>
                <w:b/>
                <w:bCs/>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3FD8" w14:textId="77777777" w:rsidR="00EC67EB" w:rsidRPr="002D5144" w:rsidRDefault="00EC67EB">
            <w:pPr>
              <w:suppressAutoHyphens w:val="0"/>
              <w:spacing w:after="119"/>
              <w:jc w:val="center"/>
              <w:rPr>
                <w:b/>
                <w:bCs/>
                <w:sz w:val="20"/>
                <w:szCs w:val="20"/>
              </w:rPr>
            </w:pPr>
          </w:p>
        </w:tc>
      </w:tr>
    </w:tbl>
    <w:p w14:paraId="0AD15952" w14:textId="77777777" w:rsidR="00EC67EB" w:rsidRDefault="00EC67EB">
      <w:pPr>
        <w:spacing w:line="100" w:lineRule="atLeast"/>
        <w:rPr>
          <w:i/>
        </w:rPr>
      </w:pPr>
    </w:p>
    <w:p w14:paraId="1C5C61ED" w14:textId="77777777" w:rsidR="00EC67EB" w:rsidRDefault="00EC67EB">
      <w:pPr>
        <w:spacing w:line="100" w:lineRule="atLeast"/>
        <w:rPr>
          <w:i/>
        </w:rPr>
      </w:pPr>
    </w:p>
    <w:p w14:paraId="1F259159" w14:textId="77777777" w:rsidR="00EC67EB" w:rsidRDefault="00EC67EB">
      <w:pPr>
        <w:spacing w:line="100" w:lineRule="atLeast"/>
        <w:rPr>
          <w:i/>
        </w:rPr>
      </w:pPr>
    </w:p>
    <w:p w14:paraId="7F45CB69" w14:textId="77777777" w:rsidR="00EC67EB" w:rsidRDefault="00EC67EB">
      <w:pPr>
        <w:spacing w:line="100" w:lineRule="atLeast"/>
        <w:rPr>
          <w:i/>
        </w:rPr>
      </w:pPr>
    </w:p>
    <w:p w14:paraId="3399714F" w14:textId="77777777" w:rsidR="00EC67EB" w:rsidRDefault="00EC67EB">
      <w:pPr>
        <w:spacing w:line="100" w:lineRule="atLeast"/>
        <w:rPr>
          <w:i/>
        </w:rPr>
      </w:pPr>
    </w:p>
    <w:p w14:paraId="209CA869" w14:textId="77777777" w:rsidR="00EC67EB" w:rsidRDefault="00EC67EB">
      <w:pPr>
        <w:spacing w:line="100" w:lineRule="atLeast"/>
        <w:rPr>
          <w:i/>
        </w:rPr>
      </w:pPr>
    </w:p>
    <w:p w14:paraId="34F58D47" w14:textId="77777777" w:rsidR="00EC67EB" w:rsidRDefault="00EC67EB">
      <w:pPr>
        <w:spacing w:line="100" w:lineRule="atLeast"/>
        <w:rPr>
          <w:i/>
        </w:rPr>
      </w:pPr>
    </w:p>
    <w:p w14:paraId="4B399B0F" w14:textId="77777777" w:rsidR="00EC67EB" w:rsidRDefault="00EC67EB">
      <w:pPr>
        <w:spacing w:line="100" w:lineRule="atLeast"/>
        <w:rPr>
          <w:i/>
        </w:rPr>
      </w:pPr>
    </w:p>
    <w:p w14:paraId="7BFE661D" w14:textId="77777777" w:rsidR="00EC67EB" w:rsidRDefault="00EC67EB">
      <w:pPr>
        <w:spacing w:line="100" w:lineRule="atLeast"/>
        <w:rPr>
          <w:i/>
        </w:rPr>
      </w:pPr>
    </w:p>
    <w:p w14:paraId="69A0544E" w14:textId="77777777" w:rsidR="00EC67EB" w:rsidRDefault="00EC67EB">
      <w:pPr>
        <w:spacing w:line="100" w:lineRule="atLeast"/>
        <w:rPr>
          <w:i/>
        </w:rPr>
      </w:pPr>
    </w:p>
    <w:p w14:paraId="46CF1239" w14:textId="77777777" w:rsidR="00EC67EB" w:rsidRDefault="00EC67EB">
      <w:pPr>
        <w:spacing w:line="100" w:lineRule="atLeast"/>
        <w:rPr>
          <w:i/>
        </w:rPr>
      </w:pPr>
    </w:p>
    <w:p w14:paraId="10FADF0A" w14:textId="77777777" w:rsidR="00EC67EB" w:rsidRDefault="00EC67EB">
      <w:pPr>
        <w:spacing w:line="100" w:lineRule="atLeast"/>
        <w:rPr>
          <w:i/>
        </w:rPr>
      </w:pPr>
    </w:p>
    <w:p w14:paraId="034B3D4E" w14:textId="77777777" w:rsidR="00EC67EB" w:rsidRDefault="00EC67EB">
      <w:pPr>
        <w:spacing w:line="100" w:lineRule="atLeast"/>
        <w:rPr>
          <w:i/>
        </w:rPr>
      </w:pPr>
    </w:p>
    <w:p w14:paraId="787B956D" w14:textId="77777777" w:rsidR="00EC67EB" w:rsidRDefault="00EC67EB">
      <w:pPr>
        <w:spacing w:line="100" w:lineRule="atLeast"/>
        <w:rPr>
          <w:i/>
        </w:rPr>
      </w:pPr>
    </w:p>
    <w:p w14:paraId="38206A5D" w14:textId="77777777" w:rsidR="00EC67EB" w:rsidRDefault="00EC67EB">
      <w:pPr>
        <w:spacing w:line="100" w:lineRule="atLeast"/>
        <w:rPr>
          <w:i/>
        </w:rPr>
      </w:pPr>
    </w:p>
    <w:p w14:paraId="67F6FA93" w14:textId="77777777" w:rsidR="00B527E8" w:rsidRPr="002D5144" w:rsidRDefault="00147189">
      <w:pPr>
        <w:spacing w:line="100" w:lineRule="atLeast"/>
      </w:pPr>
      <w:r w:rsidRPr="002D5144">
        <w:rPr>
          <w:i/>
        </w:rPr>
        <w:t>Załączniki nr: 18</w:t>
      </w:r>
      <w:r w:rsidR="007F6062" w:rsidRPr="002D5144">
        <w:rPr>
          <w:i/>
        </w:rPr>
        <w:t>, 19</w:t>
      </w:r>
      <w:r w:rsidRPr="002D5144">
        <w:rPr>
          <w:i/>
        </w:rPr>
        <w:t xml:space="preserve"> </w:t>
      </w:r>
    </w:p>
    <w:p w14:paraId="08F7C261" w14:textId="77777777" w:rsidR="00B527E8" w:rsidRPr="002D5144" w:rsidRDefault="00B527E8">
      <w:pPr>
        <w:spacing w:line="100" w:lineRule="atLeast"/>
      </w:pPr>
    </w:p>
    <w:p w14:paraId="23E8C913" w14:textId="77777777" w:rsidR="00B527E8" w:rsidRPr="002D5144" w:rsidRDefault="00B527E8">
      <w:pPr>
        <w:spacing w:line="100" w:lineRule="atLeast"/>
        <w:jc w:val="both"/>
      </w:pPr>
      <w:r w:rsidRPr="002D5144">
        <w:rPr>
          <w:color w:val="000000"/>
        </w:rPr>
        <w:t xml:space="preserve">W okresie od 1 stycznia 2014 r. </w:t>
      </w:r>
      <w:r w:rsidRPr="002D5144">
        <w:t xml:space="preserve">do </w:t>
      </w:r>
      <w:r w:rsidR="007D0959" w:rsidRPr="002D5144">
        <w:t>17 listopada 2015 r. zawarto jedną umowę</w:t>
      </w:r>
      <w:r w:rsidRPr="002D5144">
        <w:t xml:space="preserve"> sprzedaży nieruchomości Skarbu Państwa. Zbycie poprzedzone zostało uzyskaniem zgody Wojewody Wielkopolskiego w formie zarządzenia. Powierzchnia zbyty</w:t>
      </w:r>
      <w:r w:rsidR="007D0959" w:rsidRPr="002D5144">
        <w:t>ch nieruchomości wyniosła 0.2000  ha.</w:t>
      </w:r>
    </w:p>
    <w:p w14:paraId="34769C78" w14:textId="77777777" w:rsidR="00B527E8" w:rsidRPr="002D5144" w:rsidRDefault="00B527E8">
      <w:pPr>
        <w:spacing w:line="100" w:lineRule="atLeast"/>
        <w:jc w:val="both"/>
      </w:pPr>
    </w:p>
    <w:tbl>
      <w:tblPr>
        <w:tblW w:w="9688" w:type="dxa"/>
        <w:tblInd w:w="-25" w:type="dxa"/>
        <w:tblLayout w:type="fixed"/>
        <w:tblCellMar>
          <w:left w:w="0" w:type="dxa"/>
          <w:right w:w="0" w:type="dxa"/>
        </w:tblCellMar>
        <w:tblLook w:val="0000" w:firstRow="0" w:lastRow="0" w:firstColumn="0" w:lastColumn="0" w:noHBand="0" w:noVBand="0"/>
      </w:tblPr>
      <w:tblGrid>
        <w:gridCol w:w="364"/>
        <w:gridCol w:w="1091"/>
        <w:gridCol w:w="545"/>
        <w:gridCol w:w="644"/>
        <w:gridCol w:w="1634"/>
        <w:gridCol w:w="1999"/>
        <w:gridCol w:w="1673"/>
        <w:gridCol w:w="1738"/>
      </w:tblGrid>
      <w:tr w:rsidR="00EC67EB" w14:paraId="17CC7D36" w14:textId="77777777" w:rsidTr="00F47BFE">
        <w:tc>
          <w:tcPr>
            <w:tcW w:w="364" w:type="dxa"/>
            <w:vMerge w:val="restart"/>
            <w:tcBorders>
              <w:top w:val="single" w:sz="4" w:space="0" w:color="000000"/>
              <w:left w:val="single" w:sz="4" w:space="0" w:color="000000"/>
              <w:bottom w:val="single" w:sz="4" w:space="0" w:color="000000"/>
            </w:tcBorders>
            <w:shd w:val="clear" w:color="auto" w:fill="auto"/>
            <w:vAlign w:val="center"/>
          </w:tcPr>
          <w:p w14:paraId="0385DB6B" w14:textId="77777777" w:rsidR="00EC67EB" w:rsidRDefault="00EC67EB" w:rsidP="00F47BFE">
            <w:pPr>
              <w:suppressAutoHyphens w:val="0"/>
              <w:spacing w:before="100" w:after="119"/>
              <w:jc w:val="center"/>
              <w:rPr>
                <w:b/>
                <w:bCs/>
                <w:sz w:val="20"/>
                <w:szCs w:val="20"/>
              </w:rPr>
            </w:pPr>
            <w:r>
              <w:rPr>
                <w:b/>
                <w:bCs/>
                <w:sz w:val="20"/>
                <w:szCs w:val="20"/>
              </w:rPr>
              <w:t>Lp</w:t>
            </w:r>
          </w:p>
        </w:tc>
        <w:tc>
          <w:tcPr>
            <w:tcW w:w="3914" w:type="dxa"/>
            <w:gridSpan w:val="4"/>
            <w:tcBorders>
              <w:top w:val="single" w:sz="4" w:space="0" w:color="000000"/>
              <w:left w:val="single" w:sz="4" w:space="0" w:color="000000"/>
              <w:bottom w:val="single" w:sz="4" w:space="0" w:color="000000"/>
            </w:tcBorders>
            <w:shd w:val="clear" w:color="auto" w:fill="auto"/>
            <w:vAlign w:val="center"/>
          </w:tcPr>
          <w:p w14:paraId="413F5370" w14:textId="77777777" w:rsidR="00EC67EB" w:rsidRDefault="00EC67EB" w:rsidP="00F47BFE">
            <w:pPr>
              <w:suppressAutoHyphens w:val="0"/>
              <w:spacing w:before="100" w:after="119"/>
              <w:jc w:val="center"/>
              <w:rPr>
                <w:b/>
                <w:bCs/>
                <w:sz w:val="20"/>
                <w:szCs w:val="20"/>
              </w:rPr>
            </w:pPr>
            <w:r>
              <w:rPr>
                <w:b/>
                <w:bCs/>
                <w:sz w:val="20"/>
                <w:szCs w:val="20"/>
              </w:rPr>
              <w:t>nieruchomość</w:t>
            </w:r>
          </w:p>
        </w:tc>
        <w:tc>
          <w:tcPr>
            <w:tcW w:w="1999" w:type="dxa"/>
            <w:vMerge w:val="restart"/>
            <w:tcBorders>
              <w:top w:val="single" w:sz="4" w:space="0" w:color="000000"/>
              <w:left w:val="single" w:sz="4" w:space="0" w:color="000000"/>
              <w:bottom w:val="single" w:sz="4" w:space="0" w:color="000000"/>
            </w:tcBorders>
            <w:shd w:val="clear" w:color="auto" w:fill="auto"/>
            <w:vAlign w:val="center"/>
          </w:tcPr>
          <w:p w14:paraId="3570D90A" w14:textId="77777777" w:rsidR="00EC67EB" w:rsidRDefault="00EC67EB" w:rsidP="00F47BFE">
            <w:pPr>
              <w:suppressAutoHyphens w:val="0"/>
              <w:spacing w:before="100" w:after="119"/>
              <w:jc w:val="center"/>
              <w:rPr>
                <w:b/>
                <w:bCs/>
                <w:sz w:val="20"/>
                <w:szCs w:val="20"/>
              </w:rPr>
            </w:pPr>
            <w:r>
              <w:rPr>
                <w:b/>
                <w:bCs/>
                <w:sz w:val="20"/>
                <w:szCs w:val="20"/>
              </w:rPr>
              <w:t>tryb zbycia</w:t>
            </w:r>
          </w:p>
        </w:tc>
        <w:tc>
          <w:tcPr>
            <w:tcW w:w="1673" w:type="dxa"/>
            <w:vMerge w:val="restart"/>
            <w:tcBorders>
              <w:top w:val="single" w:sz="4" w:space="0" w:color="000000"/>
              <w:left w:val="single" w:sz="4" w:space="0" w:color="000000"/>
              <w:bottom w:val="single" w:sz="4" w:space="0" w:color="000000"/>
            </w:tcBorders>
            <w:shd w:val="clear" w:color="auto" w:fill="auto"/>
            <w:vAlign w:val="center"/>
          </w:tcPr>
          <w:p w14:paraId="454316F2" w14:textId="77777777" w:rsidR="00EC67EB" w:rsidRDefault="00EC67EB" w:rsidP="00F47BFE">
            <w:pPr>
              <w:suppressAutoHyphens w:val="0"/>
              <w:spacing w:before="100" w:after="119"/>
              <w:jc w:val="center"/>
              <w:rPr>
                <w:b/>
                <w:bCs/>
                <w:sz w:val="20"/>
                <w:szCs w:val="20"/>
              </w:rPr>
            </w:pPr>
            <w:r>
              <w:rPr>
                <w:b/>
                <w:bCs/>
                <w:sz w:val="20"/>
                <w:szCs w:val="20"/>
              </w:rPr>
              <w:t>zgoda wojewody zarządzenie nr</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D4123D" w14:textId="77777777" w:rsidR="00EC67EB" w:rsidRDefault="00EC67EB" w:rsidP="00F47BFE">
            <w:pPr>
              <w:suppressAutoHyphens w:val="0"/>
              <w:spacing w:before="100" w:after="119"/>
              <w:jc w:val="center"/>
            </w:pPr>
            <w:r>
              <w:rPr>
                <w:b/>
                <w:bCs/>
                <w:sz w:val="20"/>
                <w:szCs w:val="20"/>
              </w:rPr>
              <w:t>data zbycia</w:t>
            </w:r>
          </w:p>
        </w:tc>
      </w:tr>
      <w:tr w:rsidR="00EC67EB" w14:paraId="77BD01F3" w14:textId="77777777" w:rsidTr="00F47BFE">
        <w:tc>
          <w:tcPr>
            <w:tcW w:w="364" w:type="dxa"/>
            <w:vMerge/>
            <w:tcBorders>
              <w:top w:val="single" w:sz="4" w:space="0" w:color="000000"/>
              <w:left w:val="single" w:sz="4" w:space="0" w:color="000000"/>
              <w:bottom w:val="single" w:sz="4" w:space="0" w:color="000000"/>
            </w:tcBorders>
            <w:shd w:val="clear" w:color="auto" w:fill="auto"/>
            <w:vAlign w:val="center"/>
          </w:tcPr>
          <w:p w14:paraId="1AEC4C4C" w14:textId="77777777" w:rsidR="00EC67EB" w:rsidRDefault="00EC67EB" w:rsidP="00F47BFE">
            <w:pPr>
              <w:suppressAutoHyphens w:val="0"/>
              <w:snapToGrid w:val="0"/>
              <w:rPr>
                <w:sz w:val="20"/>
                <w:szCs w:val="20"/>
              </w:rPr>
            </w:pPr>
          </w:p>
        </w:tc>
        <w:tc>
          <w:tcPr>
            <w:tcW w:w="1091" w:type="dxa"/>
            <w:tcBorders>
              <w:top w:val="single" w:sz="4" w:space="0" w:color="000000"/>
              <w:left w:val="single" w:sz="4" w:space="0" w:color="000000"/>
              <w:bottom w:val="single" w:sz="4" w:space="0" w:color="000000"/>
            </w:tcBorders>
            <w:shd w:val="clear" w:color="auto" w:fill="auto"/>
            <w:vAlign w:val="center"/>
          </w:tcPr>
          <w:p w14:paraId="7637C49E" w14:textId="77777777" w:rsidR="00EC67EB" w:rsidRDefault="00EC67EB" w:rsidP="00F47BFE">
            <w:pPr>
              <w:suppressAutoHyphens w:val="0"/>
              <w:spacing w:before="100" w:after="119"/>
              <w:jc w:val="center"/>
              <w:rPr>
                <w:b/>
                <w:bCs/>
                <w:sz w:val="20"/>
                <w:szCs w:val="20"/>
              </w:rPr>
            </w:pPr>
            <w:r>
              <w:rPr>
                <w:b/>
                <w:bCs/>
                <w:sz w:val="20"/>
                <w:szCs w:val="20"/>
              </w:rPr>
              <w:t>obręb</w:t>
            </w:r>
          </w:p>
        </w:tc>
        <w:tc>
          <w:tcPr>
            <w:tcW w:w="545" w:type="dxa"/>
            <w:tcBorders>
              <w:top w:val="single" w:sz="4" w:space="0" w:color="000000"/>
              <w:left w:val="single" w:sz="4" w:space="0" w:color="000000"/>
              <w:bottom w:val="single" w:sz="4" w:space="0" w:color="000000"/>
            </w:tcBorders>
            <w:shd w:val="clear" w:color="auto" w:fill="auto"/>
            <w:vAlign w:val="center"/>
          </w:tcPr>
          <w:p w14:paraId="547EC667" w14:textId="77777777" w:rsidR="00EC67EB" w:rsidRDefault="00EC67EB" w:rsidP="00F47BFE">
            <w:pPr>
              <w:suppressAutoHyphens w:val="0"/>
              <w:spacing w:before="100" w:after="119"/>
              <w:jc w:val="center"/>
              <w:rPr>
                <w:b/>
                <w:bCs/>
                <w:sz w:val="20"/>
                <w:szCs w:val="20"/>
              </w:rPr>
            </w:pPr>
            <w:r>
              <w:rPr>
                <w:b/>
                <w:bCs/>
                <w:sz w:val="20"/>
                <w:szCs w:val="20"/>
              </w:rPr>
              <w:t>ark. mapy</w:t>
            </w:r>
          </w:p>
        </w:tc>
        <w:tc>
          <w:tcPr>
            <w:tcW w:w="644" w:type="dxa"/>
            <w:tcBorders>
              <w:top w:val="single" w:sz="4" w:space="0" w:color="000000"/>
              <w:left w:val="single" w:sz="4" w:space="0" w:color="000000"/>
              <w:bottom w:val="single" w:sz="4" w:space="0" w:color="000000"/>
            </w:tcBorders>
            <w:shd w:val="clear" w:color="auto" w:fill="auto"/>
            <w:vAlign w:val="center"/>
          </w:tcPr>
          <w:p w14:paraId="1E8E3191" w14:textId="77777777" w:rsidR="00EC67EB" w:rsidRDefault="00EC67EB" w:rsidP="00F47BFE">
            <w:pPr>
              <w:suppressAutoHyphens w:val="0"/>
              <w:spacing w:before="100" w:after="119"/>
              <w:jc w:val="center"/>
              <w:rPr>
                <w:b/>
                <w:bCs/>
                <w:sz w:val="20"/>
                <w:szCs w:val="20"/>
              </w:rPr>
            </w:pPr>
            <w:r>
              <w:rPr>
                <w:b/>
                <w:bCs/>
                <w:sz w:val="20"/>
                <w:szCs w:val="20"/>
              </w:rPr>
              <w:t xml:space="preserve">działka </w:t>
            </w:r>
          </w:p>
          <w:p w14:paraId="50103A7A" w14:textId="77777777" w:rsidR="00EC67EB" w:rsidRDefault="00EC67EB" w:rsidP="00F47BFE">
            <w:pPr>
              <w:suppressAutoHyphens w:val="0"/>
              <w:spacing w:before="100" w:after="119"/>
              <w:jc w:val="center"/>
              <w:rPr>
                <w:b/>
                <w:bCs/>
                <w:sz w:val="20"/>
                <w:szCs w:val="20"/>
              </w:rPr>
            </w:pPr>
            <w:r>
              <w:rPr>
                <w:b/>
                <w:bCs/>
                <w:sz w:val="20"/>
                <w:szCs w:val="20"/>
              </w:rPr>
              <w:t>nr</w:t>
            </w:r>
          </w:p>
        </w:tc>
        <w:tc>
          <w:tcPr>
            <w:tcW w:w="1634" w:type="dxa"/>
            <w:tcBorders>
              <w:top w:val="single" w:sz="4" w:space="0" w:color="000000"/>
              <w:left w:val="single" w:sz="4" w:space="0" w:color="000000"/>
              <w:bottom w:val="single" w:sz="4" w:space="0" w:color="000000"/>
            </w:tcBorders>
            <w:shd w:val="clear" w:color="auto" w:fill="auto"/>
            <w:vAlign w:val="center"/>
          </w:tcPr>
          <w:p w14:paraId="19A03A02" w14:textId="77777777" w:rsidR="00EC67EB" w:rsidRDefault="00EC67EB" w:rsidP="00F47BFE">
            <w:pPr>
              <w:suppressAutoHyphens w:val="0"/>
              <w:spacing w:before="100" w:after="119"/>
              <w:jc w:val="center"/>
            </w:pPr>
            <w:r>
              <w:rPr>
                <w:b/>
                <w:bCs/>
                <w:sz w:val="20"/>
                <w:szCs w:val="20"/>
              </w:rPr>
              <w:t>powierzchnia (ha)</w:t>
            </w:r>
          </w:p>
        </w:tc>
        <w:tc>
          <w:tcPr>
            <w:tcW w:w="1999" w:type="dxa"/>
            <w:vMerge/>
            <w:tcBorders>
              <w:top w:val="single" w:sz="4" w:space="0" w:color="000000"/>
              <w:left w:val="single" w:sz="4" w:space="0" w:color="000000"/>
              <w:bottom w:val="single" w:sz="4" w:space="0" w:color="000000"/>
            </w:tcBorders>
            <w:shd w:val="clear" w:color="auto" w:fill="auto"/>
            <w:vAlign w:val="center"/>
          </w:tcPr>
          <w:p w14:paraId="32DE107B" w14:textId="77777777" w:rsidR="00EC67EB" w:rsidRDefault="00EC67EB" w:rsidP="00F47BFE">
            <w:pPr>
              <w:suppressAutoHyphens w:val="0"/>
              <w:snapToGrid w:val="0"/>
            </w:pPr>
          </w:p>
        </w:tc>
        <w:tc>
          <w:tcPr>
            <w:tcW w:w="1673" w:type="dxa"/>
            <w:vMerge/>
            <w:tcBorders>
              <w:top w:val="single" w:sz="4" w:space="0" w:color="000000"/>
              <w:left w:val="single" w:sz="4" w:space="0" w:color="000000"/>
              <w:bottom w:val="single" w:sz="4" w:space="0" w:color="000000"/>
            </w:tcBorders>
            <w:shd w:val="clear" w:color="auto" w:fill="auto"/>
            <w:vAlign w:val="center"/>
          </w:tcPr>
          <w:p w14:paraId="0C2B098A" w14:textId="77777777" w:rsidR="00EC67EB" w:rsidRDefault="00EC67EB" w:rsidP="00F47BFE">
            <w:pPr>
              <w:suppressAutoHyphens w:val="0"/>
              <w:snapToGrid w:val="0"/>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9B837" w14:textId="77777777" w:rsidR="00EC67EB" w:rsidRDefault="00EC67EB" w:rsidP="00F47BFE">
            <w:pPr>
              <w:suppressAutoHyphens w:val="0"/>
              <w:snapToGrid w:val="0"/>
            </w:pPr>
          </w:p>
        </w:tc>
      </w:tr>
      <w:tr w:rsidR="00EC67EB" w14:paraId="27116957" w14:textId="77777777" w:rsidTr="00F47BFE">
        <w:trPr>
          <w:trHeight w:val="750"/>
        </w:trPr>
        <w:tc>
          <w:tcPr>
            <w:tcW w:w="364" w:type="dxa"/>
            <w:tcBorders>
              <w:top w:val="single" w:sz="4" w:space="0" w:color="000000"/>
              <w:left w:val="single" w:sz="4" w:space="0" w:color="000000"/>
              <w:bottom w:val="single" w:sz="4" w:space="0" w:color="000000"/>
            </w:tcBorders>
            <w:shd w:val="clear" w:color="auto" w:fill="auto"/>
            <w:vAlign w:val="center"/>
          </w:tcPr>
          <w:p w14:paraId="2900BDAA" w14:textId="77777777" w:rsidR="00EC67EB" w:rsidRDefault="00EC67EB" w:rsidP="00F47BFE">
            <w:pPr>
              <w:suppressAutoHyphens w:val="0"/>
              <w:spacing w:before="100" w:after="119"/>
              <w:jc w:val="center"/>
              <w:rPr>
                <w:color w:val="000000"/>
                <w:sz w:val="20"/>
                <w:szCs w:val="20"/>
              </w:rPr>
            </w:pPr>
          </w:p>
        </w:tc>
        <w:tc>
          <w:tcPr>
            <w:tcW w:w="1091" w:type="dxa"/>
            <w:tcBorders>
              <w:top w:val="single" w:sz="4" w:space="0" w:color="000000"/>
              <w:left w:val="single" w:sz="4" w:space="0" w:color="000000"/>
              <w:bottom w:val="single" w:sz="4" w:space="0" w:color="000000"/>
            </w:tcBorders>
            <w:shd w:val="clear" w:color="auto" w:fill="auto"/>
            <w:vAlign w:val="center"/>
          </w:tcPr>
          <w:p w14:paraId="1C78FC4D" w14:textId="77777777" w:rsidR="00EC67EB" w:rsidRDefault="00EC67EB" w:rsidP="00F47BFE">
            <w:pPr>
              <w:suppressAutoHyphens w:val="0"/>
              <w:spacing w:before="100" w:after="119"/>
              <w:jc w:val="center"/>
              <w:rPr>
                <w:color w:val="000000"/>
                <w:sz w:val="20"/>
                <w:szCs w:val="20"/>
              </w:rPr>
            </w:pPr>
          </w:p>
        </w:tc>
        <w:tc>
          <w:tcPr>
            <w:tcW w:w="545" w:type="dxa"/>
            <w:tcBorders>
              <w:top w:val="single" w:sz="4" w:space="0" w:color="000000"/>
              <w:left w:val="single" w:sz="4" w:space="0" w:color="000000"/>
              <w:bottom w:val="single" w:sz="4" w:space="0" w:color="000000"/>
            </w:tcBorders>
            <w:shd w:val="clear" w:color="auto" w:fill="auto"/>
            <w:vAlign w:val="center"/>
          </w:tcPr>
          <w:p w14:paraId="6873CBC5" w14:textId="77777777" w:rsidR="00EC67EB" w:rsidRDefault="00EC67EB" w:rsidP="00F47BFE">
            <w:pPr>
              <w:suppressAutoHyphens w:val="0"/>
              <w:spacing w:before="100" w:after="119"/>
              <w:jc w:val="center"/>
              <w:rPr>
                <w:color w:val="000000"/>
                <w:sz w:val="20"/>
                <w:szCs w:val="20"/>
              </w:rPr>
            </w:pPr>
          </w:p>
        </w:tc>
        <w:tc>
          <w:tcPr>
            <w:tcW w:w="644" w:type="dxa"/>
            <w:tcBorders>
              <w:top w:val="single" w:sz="4" w:space="0" w:color="000000"/>
              <w:left w:val="single" w:sz="4" w:space="0" w:color="000000"/>
              <w:bottom w:val="single" w:sz="4" w:space="0" w:color="000000"/>
            </w:tcBorders>
            <w:shd w:val="clear" w:color="auto" w:fill="auto"/>
            <w:vAlign w:val="center"/>
          </w:tcPr>
          <w:p w14:paraId="3D5D2E71" w14:textId="77777777" w:rsidR="00EC67EB" w:rsidRDefault="00EC67EB" w:rsidP="00F47BFE">
            <w:pPr>
              <w:suppressAutoHyphens w:val="0"/>
              <w:spacing w:before="100" w:after="119"/>
              <w:jc w:val="center"/>
              <w:rPr>
                <w:color w:val="000000"/>
                <w:sz w:val="20"/>
                <w:szCs w:val="20"/>
              </w:rPr>
            </w:pPr>
          </w:p>
        </w:tc>
        <w:tc>
          <w:tcPr>
            <w:tcW w:w="1634" w:type="dxa"/>
            <w:tcBorders>
              <w:top w:val="single" w:sz="4" w:space="0" w:color="000000"/>
              <w:left w:val="single" w:sz="4" w:space="0" w:color="000000"/>
              <w:bottom w:val="single" w:sz="4" w:space="0" w:color="000000"/>
            </w:tcBorders>
            <w:shd w:val="clear" w:color="auto" w:fill="auto"/>
            <w:vAlign w:val="center"/>
          </w:tcPr>
          <w:p w14:paraId="3ACB71C7" w14:textId="77777777" w:rsidR="00EC67EB" w:rsidRDefault="00EC67EB" w:rsidP="00F47BFE">
            <w:pPr>
              <w:suppressAutoHyphens w:val="0"/>
              <w:spacing w:before="100" w:after="119"/>
              <w:jc w:val="center"/>
              <w:rPr>
                <w:sz w:val="20"/>
                <w:szCs w:val="20"/>
              </w:rPr>
            </w:pPr>
          </w:p>
        </w:tc>
        <w:tc>
          <w:tcPr>
            <w:tcW w:w="1999" w:type="dxa"/>
            <w:tcBorders>
              <w:top w:val="single" w:sz="4" w:space="0" w:color="000000"/>
              <w:left w:val="single" w:sz="4" w:space="0" w:color="000000"/>
              <w:bottom w:val="single" w:sz="4" w:space="0" w:color="000000"/>
            </w:tcBorders>
            <w:shd w:val="clear" w:color="auto" w:fill="auto"/>
            <w:vAlign w:val="center"/>
          </w:tcPr>
          <w:p w14:paraId="29D8B922" w14:textId="77777777" w:rsidR="00EC67EB" w:rsidRDefault="00EC67EB" w:rsidP="00F47BFE">
            <w:pPr>
              <w:suppressAutoHyphens w:val="0"/>
              <w:spacing w:before="100"/>
              <w:jc w:val="center"/>
              <w:rPr>
                <w:color w:val="000000"/>
                <w:sz w:val="20"/>
                <w:szCs w:val="20"/>
              </w:rPr>
            </w:pPr>
          </w:p>
        </w:tc>
        <w:tc>
          <w:tcPr>
            <w:tcW w:w="1673" w:type="dxa"/>
            <w:tcBorders>
              <w:top w:val="single" w:sz="4" w:space="0" w:color="000000"/>
              <w:left w:val="single" w:sz="4" w:space="0" w:color="000000"/>
              <w:bottom w:val="single" w:sz="4" w:space="0" w:color="000000"/>
            </w:tcBorders>
            <w:shd w:val="clear" w:color="auto" w:fill="auto"/>
            <w:vAlign w:val="center"/>
          </w:tcPr>
          <w:p w14:paraId="7A431F05" w14:textId="77777777" w:rsidR="00EC67EB" w:rsidRDefault="00EC67EB" w:rsidP="00F47BFE">
            <w:pPr>
              <w:suppressAutoHyphens w:val="0"/>
              <w:spacing w:before="100" w:after="119"/>
              <w:jc w:val="center"/>
              <w:rPr>
                <w:color w:val="000000"/>
                <w:sz w:val="20"/>
                <w:szCs w:val="20"/>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0291" w14:textId="77777777" w:rsidR="00EC67EB" w:rsidRDefault="00EC67EB" w:rsidP="00F47BFE">
            <w:pPr>
              <w:suppressAutoHyphens w:val="0"/>
              <w:spacing w:before="100" w:after="119"/>
              <w:jc w:val="center"/>
            </w:pPr>
          </w:p>
        </w:tc>
      </w:tr>
    </w:tbl>
    <w:p w14:paraId="47A3DC4A" w14:textId="77777777" w:rsidR="00EC67EB" w:rsidRDefault="00EC67EB">
      <w:pPr>
        <w:spacing w:line="100" w:lineRule="atLeast"/>
      </w:pPr>
    </w:p>
    <w:p w14:paraId="7446D201" w14:textId="77777777" w:rsidR="00EC67EB" w:rsidRDefault="00EC67EB">
      <w:pPr>
        <w:spacing w:line="100" w:lineRule="atLeast"/>
      </w:pPr>
    </w:p>
    <w:p w14:paraId="5BF3695F" w14:textId="77777777" w:rsidR="00EC67EB" w:rsidRPr="002D5144" w:rsidRDefault="00EC67EB">
      <w:pPr>
        <w:spacing w:line="100" w:lineRule="atLeast"/>
      </w:pPr>
    </w:p>
    <w:p w14:paraId="7B18304F" w14:textId="77777777" w:rsidR="008C3B95" w:rsidRPr="002D5144" w:rsidRDefault="008C3B95">
      <w:pPr>
        <w:spacing w:line="100" w:lineRule="atLeast"/>
        <w:rPr>
          <w:u w:val="single"/>
        </w:rPr>
      </w:pPr>
      <w:r w:rsidRPr="002D5144">
        <w:rPr>
          <w:u w:val="single"/>
        </w:rPr>
        <w:t>Nieprawidłowoś</w:t>
      </w:r>
      <w:r w:rsidR="007D1933">
        <w:rPr>
          <w:u w:val="single"/>
        </w:rPr>
        <w:t>ć:</w:t>
      </w:r>
    </w:p>
    <w:p w14:paraId="6A022E53" w14:textId="6E4DED56" w:rsidR="008C3B95" w:rsidRPr="002D5144" w:rsidRDefault="008C3B95" w:rsidP="008C3B95">
      <w:pPr>
        <w:spacing w:line="100" w:lineRule="atLeast"/>
        <w:ind w:left="142" w:hanging="142"/>
        <w:jc w:val="both"/>
      </w:pPr>
      <w:r w:rsidRPr="002D5144">
        <w:t>- zawiadamianie stron na podstawie 10 k.p.a. o zebraniu wystarczających dowodów i</w:t>
      </w:r>
      <w:r w:rsidR="006B2888" w:rsidRPr="002D5144">
        <w:t> </w:t>
      </w:r>
      <w:r w:rsidRPr="002D5144">
        <w:t>materiałów do wystąpienia do Wojewody Wielkopolskiego o wydanie zgody na sprzedaż nieruchomości Skarbu Państwa na rzecz użytkownika wieczystego (znak sprawy: GN.6840.</w:t>
      </w:r>
      <w:r w:rsidR="00EC67EB">
        <w:t>(…)</w:t>
      </w:r>
      <w:r w:rsidRPr="002D5144">
        <w:t>.2015.HN), co stanowi narusz</w:t>
      </w:r>
      <w:r w:rsidR="003A4F5D">
        <w:t>enie art. 1 pkt</w:t>
      </w:r>
      <w:r w:rsidRPr="002D5144">
        <w:t xml:space="preserve"> 1 – 3 Kodeksu postępowania administracyjnego.</w:t>
      </w:r>
    </w:p>
    <w:p w14:paraId="70B80815" w14:textId="77777777" w:rsidR="008C3B95" w:rsidRPr="002D5144" w:rsidRDefault="008C3B95" w:rsidP="008C3B95">
      <w:pPr>
        <w:spacing w:line="100" w:lineRule="atLeast"/>
        <w:ind w:left="142" w:hanging="142"/>
        <w:jc w:val="both"/>
      </w:pPr>
    </w:p>
    <w:p w14:paraId="5F1AF6FA" w14:textId="77777777" w:rsidR="008C3B95" w:rsidRPr="002D5144" w:rsidRDefault="008C3B95" w:rsidP="008C3B95">
      <w:pPr>
        <w:spacing w:line="100" w:lineRule="atLeast"/>
        <w:jc w:val="both"/>
      </w:pPr>
      <w:r w:rsidRPr="002D5144">
        <w:t>Wyjaśnień w tej sprawie udzielił Pan Artur Powchowicz - Naczelnik Wydziału Gospodarki Nieruchomościami i Mienia Powiatu Starostwa Powiatowego w Czarnkowie:</w:t>
      </w:r>
    </w:p>
    <w:p w14:paraId="2881BDA6" w14:textId="410447C3" w:rsidR="006B2888" w:rsidRPr="002D5144" w:rsidRDefault="006B2888" w:rsidP="006B2888">
      <w:pPr>
        <w:spacing w:line="100" w:lineRule="atLeast"/>
        <w:ind w:left="567"/>
        <w:jc w:val="both"/>
        <w:rPr>
          <w:i/>
        </w:rPr>
      </w:pPr>
      <w:r w:rsidRPr="002D5144">
        <w:t>„</w:t>
      </w:r>
      <w:r w:rsidRPr="002D5144">
        <w:rPr>
          <w:i/>
        </w:rPr>
        <w:t>zawiadomienie strony na podstawie art. 10 k.p.a. o zebraniu wystarczających dowodów i materiałów do wystąpienia do Wojewody Wielkopolskiego o wydanie zgody na sprzedaż nieruchomości Skarbu Państwa na rzecz użytkownika wieczystego w sprawie GN.6840.</w:t>
      </w:r>
      <w:r w:rsidR="00EC67EB">
        <w:rPr>
          <w:i/>
        </w:rPr>
        <w:t>(…)</w:t>
      </w:r>
      <w:r w:rsidRPr="002D5144">
        <w:rPr>
          <w:i/>
        </w:rPr>
        <w:t>.2015.HN nastąpiła omyłk</w:t>
      </w:r>
      <w:r w:rsidR="003A4F5D">
        <w:rPr>
          <w:i/>
        </w:rPr>
        <w:t>owo (</w:t>
      </w:r>
      <w:r w:rsidRPr="002D5144">
        <w:rPr>
          <w:i/>
        </w:rPr>
        <w:t>jednorazowo), w związku z prowadzeniem przez pracownika znacznej ilości spraw związanych z przekształceniem prawa użytkowania wieczystego gruntu Skarbu Państwa w prawo własności, gdzie wymagane jest zawiadomienie stron na podstawie art. 10 k.p.a.”</w:t>
      </w:r>
    </w:p>
    <w:p w14:paraId="14554134" w14:textId="77777777" w:rsidR="00147189" w:rsidRPr="002D5144" w:rsidRDefault="00147189" w:rsidP="00147189">
      <w:pPr>
        <w:spacing w:line="100" w:lineRule="atLeast"/>
        <w:jc w:val="both"/>
        <w:rPr>
          <w:u w:val="single"/>
        </w:rPr>
      </w:pPr>
      <w:r w:rsidRPr="002D5144">
        <w:rPr>
          <w:i/>
        </w:rPr>
        <w:t>Załączniki nr: 10, 11</w:t>
      </w:r>
    </w:p>
    <w:p w14:paraId="25B32EB3" w14:textId="1C0B8FE2" w:rsidR="006B2888" w:rsidRPr="002D5144" w:rsidRDefault="006B2888">
      <w:pPr>
        <w:spacing w:line="100" w:lineRule="atLeast"/>
        <w:jc w:val="both"/>
        <w:rPr>
          <w:bCs/>
          <w:color w:val="000000"/>
        </w:rPr>
      </w:pPr>
      <w:r w:rsidRPr="002D5144">
        <w:rPr>
          <w:bCs/>
          <w:color w:val="000000"/>
        </w:rPr>
        <w:lastRenderedPageBreak/>
        <w:t>Wyjaśnienia nie zostały uwzględnione. Sprzedaż nieruchomości Skarbu Państwa na rzecz użytkownika wieczystego podlega regulacji ustawy o</w:t>
      </w:r>
      <w:r w:rsidR="003308B8">
        <w:rPr>
          <w:bCs/>
          <w:color w:val="000000"/>
        </w:rPr>
        <w:t> </w:t>
      </w:r>
      <w:r w:rsidRPr="002D5144">
        <w:rPr>
          <w:bCs/>
          <w:color w:val="000000"/>
        </w:rPr>
        <w:t xml:space="preserve">gospodarce nieruchomościami, jest </w:t>
      </w:r>
      <w:r w:rsidRPr="002D5144">
        <w:t>to</w:t>
      </w:r>
      <w:r w:rsidR="009F55DD" w:rsidRPr="002D5144">
        <w:t> </w:t>
      </w:r>
      <w:r w:rsidRPr="002D5144">
        <w:t>tryb</w:t>
      </w:r>
      <w:r w:rsidRPr="002D5144">
        <w:rPr>
          <w:bCs/>
          <w:color w:val="000000"/>
        </w:rPr>
        <w:t xml:space="preserve"> cywilnoprawny, a zatem wymo</w:t>
      </w:r>
      <w:r w:rsidR="0009200C">
        <w:rPr>
          <w:bCs/>
          <w:color w:val="000000"/>
        </w:rPr>
        <w:t>gi przewidziane w kodeksie postę</w:t>
      </w:r>
      <w:r w:rsidRPr="002D5144">
        <w:rPr>
          <w:bCs/>
          <w:color w:val="000000"/>
        </w:rPr>
        <w:t>powania administracyjnego, w tym zawiadamianie stron o zebraniu całego</w:t>
      </w:r>
      <w:r w:rsidR="009F55DD" w:rsidRPr="002D5144">
        <w:rPr>
          <w:bCs/>
          <w:color w:val="000000"/>
        </w:rPr>
        <w:t xml:space="preserve"> materiału dowodowego, </w:t>
      </w:r>
      <w:r w:rsidR="009F55DD" w:rsidRPr="002D5144">
        <w:t>w takim</w:t>
      </w:r>
      <w:r w:rsidR="009F55DD" w:rsidRPr="002D5144">
        <w:rPr>
          <w:bCs/>
          <w:color w:val="000000"/>
        </w:rPr>
        <w:t xml:space="preserve"> postępowaniu nie znajdują zastosowania.</w:t>
      </w:r>
    </w:p>
    <w:p w14:paraId="66135574" w14:textId="77777777" w:rsidR="007D1933" w:rsidRPr="002D5144" w:rsidRDefault="007D1933">
      <w:pPr>
        <w:spacing w:line="100" w:lineRule="atLeast"/>
        <w:jc w:val="both"/>
        <w:rPr>
          <w:b/>
          <w:bCs/>
          <w:color w:val="000000"/>
        </w:rPr>
      </w:pPr>
    </w:p>
    <w:p w14:paraId="0EC22779" w14:textId="2066B2A7" w:rsidR="00B527E8" w:rsidRDefault="003A4F5D">
      <w:pPr>
        <w:spacing w:line="100" w:lineRule="atLeast"/>
        <w:jc w:val="both"/>
        <w:rPr>
          <w:b/>
          <w:bCs/>
          <w:color w:val="000000"/>
        </w:rPr>
      </w:pPr>
      <w:r>
        <w:rPr>
          <w:b/>
          <w:bCs/>
          <w:color w:val="000000"/>
        </w:rPr>
        <w:t>Z</w:t>
      </w:r>
      <w:r w:rsidR="00B527E8" w:rsidRPr="002D5144">
        <w:rPr>
          <w:b/>
          <w:bCs/>
          <w:color w:val="000000"/>
        </w:rPr>
        <w:t xml:space="preserve"> </w:t>
      </w:r>
      <w:r w:rsidR="008C3B95" w:rsidRPr="002D5144">
        <w:rPr>
          <w:b/>
          <w:bCs/>
          <w:color w:val="000000"/>
        </w:rPr>
        <w:t>uwagi na</w:t>
      </w:r>
      <w:r w:rsidR="005562E8">
        <w:rPr>
          <w:b/>
          <w:bCs/>
          <w:color w:val="000000"/>
        </w:rPr>
        <w:t xml:space="preserve"> </w:t>
      </w:r>
      <w:r w:rsidR="00792380">
        <w:rPr>
          <w:b/>
          <w:bCs/>
          <w:color w:val="000000"/>
        </w:rPr>
        <w:t>wystąpienie</w:t>
      </w:r>
      <w:r w:rsidR="00570CC4">
        <w:rPr>
          <w:b/>
          <w:bCs/>
          <w:color w:val="000000"/>
        </w:rPr>
        <w:t xml:space="preserve"> </w:t>
      </w:r>
      <w:r w:rsidR="008C3B95" w:rsidRPr="002D5144">
        <w:rPr>
          <w:b/>
          <w:bCs/>
          <w:color w:val="000000"/>
        </w:rPr>
        <w:t>błęd</w:t>
      </w:r>
      <w:r w:rsidR="00792380">
        <w:rPr>
          <w:b/>
          <w:bCs/>
          <w:color w:val="000000"/>
        </w:rPr>
        <w:t>u</w:t>
      </w:r>
      <w:r w:rsidR="00EF1152">
        <w:rPr>
          <w:b/>
          <w:bCs/>
          <w:color w:val="000000"/>
        </w:rPr>
        <w:t xml:space="preserve"> mniejszej wagi</w:t>
      </w:r>
      <w:r w:rsidR="008C3B95" w:rsidRPr="002D5144">
        <w:rPr>
          <w:b/>
          <w:bCs/>
          <w:color w:val="000000"/>
        </w:rPr>
        <w:t xml:space="preserve"> d</w:t>
      </w:r>
      <w:r w:rsidR="00B527E8" w:rsidRPr="002D5144">
        <w:rPr>
          <w:b/>
          <w:bCs/>
          <w:color w:val="000000"/>
        </w:rPr>
        <w:t>ziałania Starosty</w:t>
      </w:r>
      <w:r w:rsidR="008C3B95" w:rsidRPr="002D5144">
        <w:rPr>
          <w:b/>
          <w:bCs/>
          <w:color w:val="000000"/>
        </w:rPr>
        <w:t xml:space="preserve"> Czarnkowsko-Trzcianeckiego</w:t>
      </w:r>
      <w:r w:rsidR="00B527E8" w:rsidRPr="002D5144">
        <w:rPr>
          <w:b/>
          <w:bCs/>
          <w:color w:val="000000"/>
        </w:rPr>
        <w:t xml:space="preserve"> w zakresie zbywania nieruchomości Skarbu Państwa ocenia się pozytywnie.</w:t>
      </w:r>
    </w:p>
    <w:p w14:paraId="0225CA39" w14:textId="77777777" w:rsidR="002F1583" w:rsidRDefault="002F1583">
      <w:pPr>
        <w:spacing w:line="100" w:lineRule="atLeast"/>
        <w:jc w:val="both"/>
        <w:rPr>
          <w:b/>
          <w:bCs/>
          <w:color w:val="000000"/>
        </w:rPr>
      </w:pPr>
    </w:p>
    <w:p w14:paraId="7ECB91A5" w14:textId="7432E873" w:rsidR="002F1583" w:rsidRPr="002D5144" w:rsidRDefault="004B0279">
      <w:pPr>
        <w:spacing w:line="100" w:lineRule="atLeast"/>
        <w:jc w:val="both"/>
      </w:pPr>
      <w:r>
        <w:rPr>
          <w:b/>
          <w:bCs/>
          <w:color w:val="000000"/>
        </w:rPr>
        <w:t>Z uwagi na stwierdzone</w:t>
      </w:r>
      <w:r w:rsidR="002F1583">
        <w:rPr>
          <w:b/>
          <w:bCs/>
          <w:color w:val="000000"/>
        </w:rPr>
        <w:t xml:space="preserve"> w</w:t>
      </w:r>
      <w:r>
        <w:rPr>
          <w:b/>
          <w:bCs/>
          <w:color w:val="000000"/>
        </w:rPr>
        <w:t xml:space="preserve"> czasie kontroli uchybienie</w:t>
      </w:r>
      <w:r w:rsidR="002F1583">
        <w:rPr>
          <w:b/>
          <w:bCs/>
          <w:color w:val="000000"/>
        </w:rPr>
        <w:t xml:space="preserve"> zaleca się niestosowanie </w:t>
      </w:r>
      <w:r w:rsidR="003308B8">
        <w:rPr>
          <w:b/>
          <w:bCs/>
          <w:color w:val="000000"/>
        </w:rPr>
        <w:t xml:space="preserve">przepisów Kodeksu postępowania administracyjnego </w:t>
      </w:r>
      <w:r w:rsidR="002F1583">
        <w:rPr>
          <w:b/>
          <w:bCs/>
          <w:color w:val="000000"/>
        </w:rPr>
        <w:t xml:space="preserve">do sprzedaży nieruchomości </w:t>
      </w:r>
      <w:r w:rsidR="003308B8">
        <w:rPr>
          <w:b/>
          <w:bCs/>
          <w:color w:val="000000"/>
        </w:rPr>
        <w:t>Skarbu Państwa podlegającej regulacji ustawy o gospodarce nieruchomościami, w tym sprzedaży nieruchomości Skarbu Państwa na rzecz użytkownika wieczystego.</w:t>
      </w:r>
    </w:p>
    <w:p w14:paraId="497108C0" w14:textId="77777777" w:rsidR="00B527E8" w:rsidRPr="002D5144" w:rsidRDefault="00B527E8">
      <w:pPr>
        <w:spacing w:line="100" w:lineRule="atLeast"/>
      </w:pPr>
    </w:p>
    <w:p w14:paraId="106985A5" w14:textId="77777777" w:rsidR="00B527E8" w:rsidRPr="002D5144" w:rsidRDefault="00C43E95">
      <w:pPr>
        <w:tabs>
          <w:tab w:val="left" w:pos="-29641"/>
        </w:tabs>
        <w:spacing w:line="100" w:lineRule="atLeast"/>
        <w:ind w:left="855" w:hanging="570"/>
        <w:jc w:val="both"/>
        <w:rPr>
          <w:color w:val="000000"/>
        </w:rPr>
      </w:pPr>
      <w:r w:rsidRPr="002D5144">
        <w:rPr>
          <w:color w:val="000000"/>
        </w:rPr>
        <w:t>III</w:t>
      </w:r>
      <w:r w:rsidR="00B527E8" w:rsidRPr="002D5144">
        <w:rPr>
          <w:color w:val="000000"/>
        </w:rPr>
        <w:t>.</w:t>
      </w:r>
      <w:r w:rsidR="00B527E8" w:rsidRPr="002D5144">
        <w:rPr>
          <w:color w:val="000000"/>
        </w:rPr>
        <w:tab/>
        <w:t>NAJEM</w:t>
      </w:r>
    </w:p>
    <w:p w14:paraId="3B38C0E4" w14:textId="77777777" w:rsidR="00905808" w:rsidRPr="002D5144" w:rsidRDefault="00905808">
      <w:pPr>
        <w:tabs>
          <w:tab w:val="left" w:pos="-29641"/>
        </w:tabs>
        <w:spacing w:line="100" w:lineRule="atLeast"/>
        <w:ind w:left="855" w:hanging="570"/>
        <w:jc w:val="both"/>
        <w:rPr>
          <w:color w:val="000000"/>
        </w:rPr>
      </w:pPr>
    </w:p>
    <w:p w14:paraId="0B4CBC47" w14:textId="768FB607" w:rsidR="00905808" w:rsidRPr="002D5144" w:rsidRDefault="00905808" w:rsidP="00905808">
      <w:pPr>
        <w:tabs>
          <w:tab w:val="left" w:pos="-29641"/>
        </w:tabs>
        <w:spacing w:line="100" w:lineRule="atLeast"/>
        <w:jc w:val="both"/>
        <w:rPr>
          <w:color w:val="000000"/>
        </w:rPr>
      </w:pPr>
      <w:r w:rsidRPr="002D5144">
        <w:rPr>
          <w:color w:val="000000"/>
        </w:rPr>
        <w:t xml:space="preserve">W okresie objętym kontrolą tj. od 1 stycznia 2014 r. do 17 listopada 2015 r., w odniesieniu do nieruchomości Skarbu Państwa obowiązywała jedna umowa najmu. </w:t>
      </w:r>
    </w:p>
    <w:p w14:paraId="19DFB448" w14:textId="77777777" w:rsidR="00B527E8" w:rsidRPr="002D5144" w:rsidRDefault="00B527E8">
      <w:pPr>
        <w:tabs>
          <w:tab w:val="left" w:pos="-29641"/>
        </w:tabs>
        <w:spacing w:line="100" w:lineRule="atLeast"/>
        <w:ind w:left="855" w:hanging="570"/>
        <w:jc w:val="both"/>
        <w:rPr>
          <w:color w:val="000000"/>
        </w:rPr>
      </w:pPr>
    </w:p>
    <w:p w14:paraId="3613E262" w14:textId="77777777" w:rsidR="00B527E8" w:rsidRPr="002D5144" w:rsidRDefault="007F6062" w:rsidP="0039689E">
      <w:pPr>
        <w:tabs>
          <w:tab w:val="left" w:pos="-29641"/>
        </w:tabs>
        <w:spacing w:line="100" w:lineRule="atLeast"/>
        <w:jc w:val="both"/>
        <w:rPr>
          <w:color w:val="000000"/>
        </w:rPr>
      </w:pPr>
      <w:r w:rsidRPr="002D5144">
        <w:rPr>
          <w:i/>
          <w:color w:val="000000"/>
        </w:rPr>
        <w:t>Załącznik nr 20</w:t>
      </w:r>
    </w:p>
    <w:p w14:paraId="33E0943B" w14:textId="77777777" w:rsidR="00B527E8" w:rsidRPr="002D5144" w:rsidRDefault="00B527E8">
      <w:pPr>
        <w:tabs>
          <w:tab w:val="left" w:pos="-29641"/>
        </w:tabs>
        <w:spacing w:line="100" w:lineRule="atLeast"/>
        <w:ind w:left="855" w:hanging="570"/>
        <w:jc w:val="both"/>
        <w:rPr>
          <w:color w:val="000000"/>
        </w:rPr>
      </w:pPr>
    </w:p>
    <w:tbl>
      <w:tblPr>
        <w:tblW w:w="16225" w:type="dxa"/>
        <w:tblInd w:w="-1119" w:type="dxa"/>
        <w:tblLayout w:type="fixed"/>
        <w:tblCellMar>
          <w:top w:w="55" w:type="dxa"/>
          <w:left w:w="55" w:type="dxa"/>
          <w:bottom w:w="55" w:type="dxa"/>
          <w:right w:w="55" w:type="dxa"/>
        </w:tblCellMar>
        <w:tblLook w:val="0000" w:firstRow="0" w:lastRow="0" w:firstColumn="0" w:lastColumn="0" w:noHBand="0" w:noVBand="0"/>
      </w:tblPr>
      <w:tblGrid>
        <w:gridCol w:w="425"/>
        <w:gridCol w:w="1843"/>
        <w:gridCol w:w="1058"/>
        <w:gridCol w:w="1494"/>
        <w:gridCol w:w="2551"/>
        <w:gridCol w:w="993"/>
        <w:gridCol w:w="1134"/>
        <w:gridCol w:w="865"/>
        <w:gridCol w:w="1559"/>
        <w:gridCol w:w="1868"/>
        <w:gridCol w:w="2435"/>
      </w:tblGrid>
      <w:tr w:rsidR="00B527E8" w:rsidRPr="002D5144" w14:paraId="07119E83" w14:textId="77777777" w:rsidTr="00004A3E">
        <w:trPr>
          <w:trHeight w:val="1110"/>
          <w:tblHeader/>
        </w:trPr>
        <w:tc>
          <w:tcPr>
            <w:tcW w:w="425" w:type="dxa"/>
            <w:tcBorders>
              <w:top w:val="single" w:sz="4" w:space="0" w:color="000000"/>
              <w:left w:val="single" w:sz="4" w:space="0" w:color="000000"/>
              <w:bottom w:val="single" w:sz="4" w:space="0" w:color="000000"/>
            </w:tcBorders>
            <w:shd w:val="clear" w:color="auto" w:fill="auto"/>
            <w:vAlign w:val="center"/>
          </w:tcPr>
          <w:p w14:paraId="49A371FA" w14:textId="77777777" w:rsidR="00B527E8" w:rsidRPr="002D5144" w:rsidRDefault="008C3B95">
            <w:pPr>
              <w:snapToGrid w:val="0"/>
              <w:jc w:val="center"/>
              <w:rPr>
                <w:b/>
                <w:sz w:val="20"/>
                <w:szCs w:val="20"/>
              </w:rPr>
            </w:pPr>
            <w:r w:rsidRPr="002D5144">
              <w:rPr>
                <w:color w:val="000000"/>
              </w:rPr>
              <w:br w:type="page"/>
            </w:r>
            <w:r w:rsidR="00B527E8" w:rsidRPr="002D5144">
              <w:rPr>
                <w:b/>
                <w:sz w:val="20"/>
                <w:szCs w:val="20"/>
              </w:rPr>
              <w:t>Lp</w:t>
            </w:r>
          </w:p>
        </w:tc>
        <w:tc>
          <w:tcPr>
            <w:tcW w:w="1843" w:type="dxa"/>
            <w:tcBorders>
              <w:top w:val="single" w:sz="4" w:space="0" w:color="000000"/>
              <w:left w:val="single" w:sz="4" w:space="0" w:color="000000"/>
              <w:bottom w:val="single" w:sz="4" w:space="0" w:color="000000"/>
            </w:tcBorders>
            <w:shd w:val="clear" w:color="auto" w:fill="auto"/>
            <w:vAlign w:val="center"/>
          </w:tcPr>
          <w:p w14:paraId="1E5855CB" w14:textId="77777777" w:rsidR="00B527E8" w:rsidRPr="002D5144" w:rsidRDefault="00B527E8">
            <w:pPr>
              <w:snapToGrid w:val="0"/>
              <w:jc w:val="center"/>
              <w:rPr>
                <w:b/>
                <w:sz w:val="20"/>
                <w:szCs w:val="20"/>
              </w:rPr>
            </w:pPr>
            <w:r w:rsidRPr="002D5144">
              <w:rPr>
                <w:b/>
                <w:sz w:val="20"/>
                <w:szCs w:val="20"/>
              </w:rPr>
              <w:t xml:space="preserve">Umowa zawarta z </w:t>
            </w:r>
          </w:p>
        </w:tc>
        <w:tc>
          <w:tcPr>
            <w:tcW w:w="1058" w:type="dxa"/>
            <w:tcBorders>
              <w:top w:val="single" w:sz="4" w:space="0" w:color="000000"/>
              <w:left w:val="single" w:sz="4" w:space="0" w:color="000000"/>
              <w:bottom w:val="single" w:sz="4" w:space="0" w:color="000000"/>
            </w:tcBorders>
            <w:shd w:val="clear" w:color="auto" w:fill="auto"/>
            <w:vAlign w:val="center"/>
          </w:tcPr>
          <w:p w14:paraId="3DE01BA5" w14:textId="77777777" w:rsidR="00B527E8" w:rsidRPr="002D5144" w:rsidRDefault="00B527E8">
            <w:pPr>
              <w:snapToGrid w:val="0"/>
              <w:jc w:val="center"/>
              <w:rPr>
                <w:b/>
                <w:sz w:val="20"/>
                <w:szCs w:val="20"/>
              </w:rPr>
            </w:pPr>
            <w:r w:rsidRPr="002D5144">
              <w:rPr>
                <w:b/>
                <w:sz w:val="20"/>
                <w:szCs w:val="20"/>
              </w:rPr>
              <w:t>Data zawarcia umowy</w:t>
            </w:r>
          </w:p>
        </w:tc>
        <w:tc>
          <w:tcPr>
            <w:tcW w:w="1494" w:type="dxa"/>
            <w:tcBorders>
              <w:top w:val="single" w:sz="4" w:space="0" w:color="000000"/>
              <w:left w:val="single" w:sz="4" w:space="0" w:color="000000"/>
              <w:bottom w:val="single" w:sz="4" w:space="0" w:color="000000"/>
            </w:tcBorders>
            <w:shd w:val="clear" w:color="auto" w:fill="auto"/>
            <w:vAlign w:val="center"/>
          </w:tcPr>
          <w:p w14:paraId="59916D0B" w14:textId="77777777" w:rsidR="00B527E8" w:rsidRPr="002D5144" w:rsidRDefault="00B527E8">
            <w:pPr>
              <w:snapToGrid w:val="0"/>
              <w:jc w:val="center"/>
              <w:rPr>
                <w:b/>
                <w:sz w:val="20"/>
                <w:szCs w:val="20"/>
              </w:rPr>
            </w:pPr>
            <w:r w:rsidRPr="002D5144">
              <w:rPr>
                <w:b/>
                <w:sz w:val="20"/>
                <w:szCs w:val="20"/>
              </w:rPr>
              <w:t>Okres na jaki zawarta została umowa</w:t>
            </w:r>
          </w:p>
        </w:tc>
        <w:tc>
          <w:tcPr>
            <w:tcW w:w="2551" w:type="dxa"/>
            <w:tcBorders>
              <w:top w:val="single" w:sz="4" w:space="0" w:color="000000"/>
              <w:left w:val="single" w:sz="4" w:space="0" w:color="000000"/>
              <w:bottom w:val="single" w:sz="4" w:space="0" w:color="000000"/>
            </w:tcBorders>
            <w:shd w:val="clear" w:color="auto" w:fill="auto"/>
            <w:vAlign w:val="center"/>
          </w:tcPr>
          <w:p w14:paraId="3B11329C" w14:textId="77777777" w:rsidR="00B527E8" w:rsidRPr="002D5144" w:rsidRDefault="00B527E8">
            <w:pPr>
              <w:snapToGrid w:val="0"/>
              <w:jc w:val="center"/>
              <w:rPr>
                <w:b/>
                <w:sz w:val="20"/>
                <w:szCs w:val="20"/>
              </w:rPr>
            </w:pPr>
            <w:r w:rsidRPr="002D5144">
              <w:rPr>
                <w:b/>
                <w:sz w:val="20"/>
                <w:szCs w:val="20"/>
              </w:rPr>
              <w:t>Przedmiot umowy</w:t>
            </w:r>
          </w:p>
        </w:tc>
        <w:tc>
          <w:tcPr>
            <w:tcW w:w="993" w:type="dxa"/>
            <w:tcBorders>
              <w:top w:val="single" w:sz="4" w:space="0" w:color="000000"/>
              <w:left w:val="single" w:sz="4" w:space="0" w:color="000000"/>
              <w:bottom w:val="single" w:sz="4" w:space="0" w:color="000000"/>
            </w:tcBorders>
            <w:shd w:val="clear" w:color="auto" w:fill="auto"/>
            <w:vAlign w:val="center"/>
          </w:tcPr>
          <w:p w14:paraId="1DCF6EEE" w14:textId="77777777" w:rsidR="00B527E8" w:rsidRPr="002D5144" w:rsidRDefault="00B527E8">
            <w:pPr>
              <w:snapToGrid w:val="0"/>
              <w:jc w:val="center"/>
              <w:rPr>
                <w:b/>
                <w:sz w:val="20"/>
                <w:szCs w:val="20"/>
              </w:rPr>
            </w:pPr>
            <w:r w:rsidRPr="002D5144">
              <w:rPr>
                <w:b/>
                <w:sz w:val="20"/>
                <w:szCs w:val="20"/>
              </w:rPr>
              <w:t>Aneksy do umowy</w:t>
            </w:r>
          </w:p>
        </w:tc>
        <w:tc>
          <w:tcPr>
            <w:tcW w:w="1134" w:type="dxa"/>
            <w:tcBorders>
              <w:top w:val="single" w:sz="4" w:space="0" w:color="000000"/>
              <w:left w:val="single" w:sz="4" w:space="0" w:color="000000"/>
              <w:bottom w:val="single" w:sz="4" w:space="0" w:color="000000"/>
            </w:tcBorders>
            <w:shd w:val="clear" w:color="auto" w:fill="auto"/>
            <w:vAlign w:val="center"/>
          </w:tcPr>
          <w:p w14:paraId="39DF5549" w14:textId="77777777" w:rsidR="00B527E8" w:rsidRPr="002D5144" w:rsidRDefault="00B527E8">
            <w:pPr>
              <w:snapToGrid w:val="0"/>
              <w:jc w:val="center"/>
              <w:rPr>
                <w:b/>
                <w:sz w:val="20"/>
                <w:szCs w:val="20"/>
              </w:rPr>
            </w:pPr>
            <w:r w:rsidRPr="002D5144">
              <w:rPr>
                <w:b/>
                <w:sz w:val="20"/>
                <w:szCs w:val="20"/>
              </w:rPr>
              <w:t xml:space="preserve">Data zawarcia aneksu </w:t>
            </w:r>
          </w:p>
        </w:tc>
        <w:tc>
          <w:tcPr>
            <w:tcW w:w="865" w:type="dxa"/>
            <w:tcBorders>
              <w:top w:val="single" w:sz="4" w:space="0" w:color="000000"/>
              <w:left w:val="single" w:sz="4" w:space="0" w:color="000000"/>
              <w:bottom w:val="single" w:sz="4" w:space="0" w:color="000000"/>
            </w:tcBorders>
            <w:shd w:val="clear" w:color="auto" w:fill="auto"/>
            <w:vAlign w:val="center"/>
          </w:tcPr>
          <w:p w14:paraId="47D7AD88" w14:textId="77777777" w:rsidR="00B527E8" w:rsidRPr="002D5144" w:rsidRDefault="00B527E8">
            <w:pPr>
              <w:snapToGrid w:val="0"/>
              <w:jc w:val="center"/>
              <w:rPr>
                <w:b/>
                <w:sz w:val="20"/>
                <w:szCs w:val="20"/>
              </w:rPr>
            </w:pPr>
            <w:r w:rsidRPr="002D5144">
              <w:rPr>
                <w:b/>
                <w:sz w:val="20"/>
                <w:szCs w:val="20"/>
              </w:rPr>
              <w:t>Okres na jaki została przedłużona umowa</w:t>
            </w:r>
          </w:p>
        </w:tc>
        <w:tc>
          <w:tcPr>
            <w:tcW w:w="1559" w:type="dxa"/>
            <w:tcBorders>
              <w:top w:val="single" w:sz="4" w:space="0" w:color="000000"/>
              <w:left w:val="single" w:sz="4" w:space="0" w:color="000000"/>
              <w:bottom w:val="single" w:sz="4" w:space="0" w:color="000000"/>
            </w:tcBorders>
            <w:shd w:val="clear" w:color="auto" w:fill="auto"/>
          </w:tcPr>
          <w:p w14:paraId="38291658" w14:textId="77777777" w:rsidR="00B527E8" w:rsidRPr="002D5144" w:rsidRDefault="00B527E8">
            <w:pPr>
              <w:snapToGrid w:val="0"/>
              <w:jc w:val="center"/>
              <w:rPr>
                <w:b/>
                <w:sz w:val="20"/>
                <w:szCs w:val="20"/>
              </w:rPr>
            </w:pPr>
            <w:r w:rsidRPr="002D5144">
              <w:rPr>
                <w:b/>
                <w:sz w:val="20"/>
                <w:szCs w:val="20"/>
              </w:rPr>
              <w:t>Sposób wyłonienia najemcy</w:t>
            </w:r>
          </w:p>
        </w:tc>
        <w:tc>
          <w:tcPr>
            <w:tcW w:w="1868" w:type="dxa"/>
            <w:tcBorders>
              <w:top w:val="single" w:sz="4" w:space="0" w:color="000000"/>
              <w:left w:val="single" w:sz="4" w:space="0" w:color="000000"/>
              <w:bottom w:val="single" w:sz="4" w:space="0" w:color="000000"/>
            </w:tcBorders>
            <w:shd w:val="clear" w:color="auto" w:fill="auto"/>
            <w:vAlign w:val="center"/>
          </w:tcPr>
          <w:p w14:paraId="1B4B02F1" w14:textId="77777777" w:rsidR="00B527E8" w:rsidRPr="002D5144" w:rsidRDefault="00B527E8">
            <w:pPr>
              <w:snapToGrid w:val="0"/>
              <w:jc w:val="center"/>
              <w:rPr>
                <w:b/>
                <w:sz w:val="20"/>
                <w:szCs w:val="20"/>
              </w:rPr>
            </w:pPr>
            <w:r w:rsidRPr="002D5144">
              <w:rPr>
                <w:b/>
                <w:sz w:val="20"/>
                <w:szCs w:val="20"/>
              </w:rPr>
              <w:t>Zgoda wojewody</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8A47" w14:textId="77777777" w:rsidR="00B527E8" w:rsidRPr="002D5144" w:rsidRDefault="00B527E8">
            <w:pPr>
              <w:snapToGrid w:val="0"/>
              <w:jc w:val="center"/>
            </w:pPr>
            <w:r w:rsidRPr="002D5144">
              <w:rPr>
                <w:b/>
                <w:sz w:val="20"/>
                <w:szCs w:val="20"/>
              </w:rPr>
              <w:t>Uwagi</w:t>
            </w:r>
          </w:p>
        </w:tc>
      </w:tr>
      <w:tr w:rsidR="00905808" w:rsidRPr="002D5144" w14:paraId="6BF27A40" w14:textId="77777777" w:rsidTr="00004A3E">
        <w:trPr>
          <w:trHeight w:val="150"/>
        </w:trPr>
        <w:tc>
          <w:tcPr>
            <w:tcW w:w="425" w:type="dxa"/>
            <w:tcBorders>
              <w:left w:val="single" w:sz="4" w:space="0" w:color="000000"/>
              <w:bottom w:val="single" w:sz="4" w:space="0" w:color="000000"/>
            </w:tcBorders>
            <w:shd w:val="clear" w:color="auto" w:fill="auto"/>
            <w:vAlign w:val="center"/>
          </w:tcPr>
          <w:p w14:paraId="34924363" w14:textId="77777777" w:rsidR="00905808" w:rsidRPr="002D5144" w:rsidRDefault="00905808" w:rsidP="00905808">
            <w:pPr>
              <w:tabs>
                <w:tab w:val="left" w:pos="960"/>
              </w:tabs>
              <w:suppressAutoHyphens w:val="0"/>
              <w:snapToGrid w:val="0"/>
              <w:jc w:val="center"/>
              <w:rPr>
                <w:color w:val="000000"/>
                <w:sz w:val="20"/>
                <w:szCs w:val="20"/>
              </w:rPr>
            </w:pPr>
          </w:p>
        </w:tc>
        <w:tc>
          <w:tcPr>
            <w:tcW w:w="1843" w:type="dxa"/>
            <w:tcBorders>
              <w:left w:val="single" w:sz="4" w:space="0" w:color="000000"/>
              <w:bottom w:val="single" w:sz="4" w:space="0" w:color="000000"/>
            </w:tcBorders>
            <w:shd w:val="clear" w:color="auto" w:fill="auto"/>
            <w:vAlign w:val="center"/>
          </w:tcPr>
          <w:p w14:paraId="6A2FF904" w14:textId="77777777" w:rsidR="00905808" w:rsidRPr="002D5144" w:rsidRDefault="00905808" w:rsidP="00905808">
            <w:pPr>
              <w:pStyle w:val="NormalnyWeb"/>
              <w:rPr>
                <w:color w:val="000000"/>
                <w:sz w:val="20"/>
                <w:szCs w:val="20"/>
              </w:rPr>
            </w:pPr>
          </w:p>
        </w:tc>
        <w:tc>
          <w:tcPr>
            <w:tcW w:w="1058" w:type="dxa"/>
            <w:tcBorders>
              <w:left w:val="single" w:sz="4" w:space="0" w:color="000000"/>
              <w:bottom w:val="single" w:sz="4" w:space="0" w:color="000000"/>
            </w:tcBorders>
            <w:shd w:val="clear" w:color="auto" w:fill="auto"/>
            <w:vAlign w:val="center"/>
          </w:tcPr>
          <w:p w14:paraId="4D70F64E" w14:textId="77777777" w:rsidR="00905808" w:rsidRPr="002D5144" w:rsidRDefault="00905808" w:rsidP="00905808">
            <w:pPr>
              <w:pStyle w:val="NormalnyWeb"/>
              <w:rPr>
                <w:sz w:val="20"/>
                <w:szCs w:val="20"/>
              </w:rPr>
            </w:pPr>
          </w:p>
        </w:tc>
        <w:tc>
          <w:tcPr>
            <w:tcW w:w="1494" w:type="dxa"/>
            <w:tcBorders>
              <w:left w:val="single" w:sz="4" w:space="0" w:color="000000"/>
              <w:bottom w:val="single" w:sz="4" w:space="0" w:color="000000"/>
            </w:tcBorders>
            <w:shd w:val="clear" w:color="auto" w:fill="auto"/>
            <w:vAlign w:val="center"/>
          </w:tcPr>
          <w:p w14:paraId="01A5DEBD" w14:textId="77777777" w:rsidR="00905808" w:rsidRPr="002D5144" w:rsidRDefault="00905808" w:rsidP="00905808">
            <w:pPr>
              <w:pStyle w:val="NormalnyWeb"/>
              <w:rPr>
                <w:color w:val="000000"/>
                <w:sz w:val="20"/>
                <w:szCs w:val="20"/>
              </w:rPr>
            </w:pPr>
          </w:p>
        </w:tc>
        <w:tc>
          <w:tcPr>
            <w:tcW w:w="2551" w:type="dxa"/>
            <w:tcBorders>
              <w:left w:val="single" w:sz="4" w:space="0" w:color="000000"/>
              <w:bottom w:val="single" w:sz="4" w:space="0" w:color="000000"/>
            </w:tcBorders>
            <w:shd w:val="clear" w:color="auto" w:fill="auto"/>
            <w:vAlign w:val="center"/>
          </w:tcPr>
          <w:p w14:paraId="535EA850" w14:textId="77777777" w:rsidR="00905808" w:rsidRPr="002D5144" w:rsidRDefault="00905808" w:rsidP="00905808">
            <w:pPr>
              <w:pStyle w:val="NormalnyWeb"/>
              <w:rPr>
                <w:color w:val="000000"/>
                <w:sz w:val="20"/>
                <w:szCs w:val="20"/>
              </w:rPr>
            </w:pPr>
          </w:p>
        </w:tc>
        <w:tc>
          <w:tcPr>
            <w:tcW w:w="993" w:type="dxa"/>
            <w:tcBorders>
              <w:top w:val="outset" w:sz="6" w:space="0" w:color="000000"/>
              <w:left w:val="outset" w:sz="6" w:space="0" w:color="000000"/>
              <w:bottom w:val="outset" w:sz="6" w:space="0" w:color="000000"/>
              <w:right w:val="outset" w:sz="6" w:space="0" w:color="000000"/>
            </w:tcBorders>
            <w:vAlign w:val="center"/>
          </w:tcPr>
          <w:p w14:paraId="716BF2FB" w14:textId="50900B09" w:rsidR="00905808" w:rsidRPr="002D5144" w:rsidRDefault="00905808" w:rsidP="00905808">
            <w:pPr>
              <w:pStyle w:val="NormalnyWeb"/>
              <w:jc w:val="center"/>
            </w:pPr>
          </w:p>
        </w:tc>
        <w:tc>
          <w:tcPr>
            <w:tcW w:w="1134" w:type="dxa"/>
            <w:tcBorders>
              <w:top w:val="outset" w:sz="6" w:space="0" w:color="000000"/>
              <w:left w:val="outset" w:sz="6" w:space="0" w:color="000000"/>
              <w:bottom w:val="outset" w:sz="6" w:space="0" w:color="000000"/>
              <w:right w:val="outset" w:sz="6" w:space="0" w:color="000000"/>
            </w:tcBorders>
            <w:vAlign w:val="center"/>
          </w:tcPr>
          <w:p w14:paraId="55557E65" w14:textId="162CD264" w:rsidR="00905808" w:rsidRPr="002D5144" w:rsidRDefault="00905808" w:rsidP="00905808">
            <w:pPr>
              <w:pStyle w:val="NormalnyWeb"/>
              <w:jc w:val="center"/>
            </w:pPr>
          </w:p>
        </w:tc>
        <w:tc>
          <w:tcPr>
            <w:tcW w:w="865" w:type="dxa"/>
            <w:tcBorders>
              <w:left w:val="single" w:sz="4" w:space="0" w:color="auto"/>
              <w:bottom w:val="single" w:sz="4" w:space="0" w:color="000000"/>
            </w:tcBorders>
            <w:shd w:val="clear" w:color="auto" w:fill="auto"/>
            <w:vAlign w:val="center"/>
          </w:tcPr>
          <w:p w14:paraId="4BDEC23B" w14:textId="77777777" w:rsidR="00905808" w:rsidRPr="002D5144" w:rsidRDefault="00905808" w:rsidP="00905808">
            <w:pPr>
              <w:pStyle w:val="NormalnyWeb"/>
              <w:rPr>
                <w:color w:val="000000"/>
                <w:sz w:val="20"/>
                <w:szCs w:val="20"/>
              </w:rPr>
            </w:pPr>
          </w:p>
        </w:tc>
        <w:tc>
          <w:tcPr>
            <w:tcW w:w="1559" w:type="dxa"/>
            <w:tcBorders>
              <w:left w:val="single" w:sz="4" w:space="0" w:color="000000"/>
              <w:bottom w:val="single" w:sz="4" w:space="0" w:color="000000"/>
            </w:tcBorders>
            <w:shd w:val="clear" w:color="auto" w:fill="auto"/>
            <w:vAlign w:val="center"/>
          </w:tcPr>
          <w:p w14:paraId="3BCE2D99" w14:textId="77777777" w:rsidR="00905808" w:rsidRPr="002D5144" w:rsidRDefault="00905808" w:rsidP="00905808">
            <w:pPr>
              <w:pStyle w:val="NormalnyWeb"/>
              <w:rPr>
                <w:color w:val="000000"/>
                <w:sz w:val="20"/>
                <w:szCs w:val="20"/>
              </w:rPr>
            </w:pPr>
          </w:p>
        </w:tc>
        <w:tc>
          <w:tcPr>
            <w:tcW w:w="1868" w:type="dxa"/>
            <w:tcBorders>
              <w:left w:val="single" w:sz="4" w:space="0" w:color="000000"/>
              <w:bottom w:val="single" w:sz="4" w:space="0" w:color="000000"/>
            </w:tcBorders>
            <w:shd w:val="clear" w:color="auto" w:fill="auto"/>
            <w:vAlign w:val="center"/>
          </w:tcPr>
          <w:p w14:paraId="6FB80A17" w14:textId="77777777" w:rsidR="00905808" w:rsidRPr="002D5144" w:rsidRDefault="00905808" w:rsidP="00905808">
            <w:pPr>
              <w:pStyle w:val="NormalnyWeb"/>
              <w:rPr>
                <w:sz w:val="20"/>
                <w:szCs w:val="20"/>
              </w:rPr>
            </w:pPr>
          </w:p>
        </w:tc>
        <w:tc>
          <w:tcPr>
            <w:tcW w:w="2435" w:type="dxa"/>
            <w:tcBorders>
              <w:left w:val="single" w:sz="4" w:space="0" w:color="000000"/>
              <w:bottom w:val="single" w:sz="4" w:space="0" w:color="000000"/>
              <w:right w:val="single" w:sz="4" w:space="0" w:color="000000"/>
            </w:tcBorders>
            <w:shd w:val="clear" w:color="auto" w:fill="auto"/>
            <w:vAlign w:val="center"/>
          </w:tcPr>
          <w:p w14:paraId="02680773" w14:textId="77777777" w:rsidR="00905808" w:rsidRPr="002D5144" w:rsidRDefault="00905808" w:rsidP="00905808">
            <w:pPr>
              <w:pStyle w:val="NormalnyWeb"/>
            </w:pPr>
          </w:p>
        </w:tc>
      </w:tr>
    </w:tbl>
    <w:p w14:paraId="5048E149" w14:textId="77777777" w:rsidR="00B527E8" w:rsidRPr="002D5144" w:rsidRDefault="00B527E8">
      <w:pPr>
        <w:tabs>
          <w:tab w:val="left" w:pos="4700"/>
        </w:tabs>
        <w:rPr>
          <w:b/>
          <w:iCs/>
        </w:rPr>
      </w:pPr>
      <w:r w:rsidRPr="002D5144">
        <w:tab/>
      </w:r>
    </w:p>
    <w:p w14:paraId="16F79DFD" w14:textId="77777777" w:rsidR="00B527E8" w:rsidRPr="002D5144" w:rsidRDefault="00B527E8">
      <w:pPr>
        <w:pStyle w:val="NormalnyWeb"/>
        <w:spacing w:before="0" w:after="0" w:line="102" w:lineRule="atLeast"/>
        <w:jc w:val="both"/>
        <w:rPr>
          <w:b/>
          <w:bCs/>
          <w:color w:val="000000"/>
        </w:rPr>
      </w:pPr>
      <w:r w:rsidRPr="002D5144">
        <w:rPr>
          <w:b/>
          <w:iCs/>
        </w:rPr>
        <w:t>W czasie kontroli nie stwierdzono żadnych uchybień ani nieprawidłowości, wobec powyższego</w:t>
      </w:r>
      <w:r w:rsidR="00E32538" w:rsidRPr="002D5144">
        <w:rPr>
          <w:b/>
          <w:iCs/>
        </w:rPr>
        <w:t xml:space="preserve"> działania</w:t>
      </w:r>
      <w:r w:rsidR="00905808" w:rsidRPr="002D5144">
        <w:rPr>
          <w:b/>
          <w:bCs/>
          <w:color w:val="000000"/>
        </w:rPr>
        <w:t xml:space="preserve"> Starosty Czarnkowsko-Trzcianeckiego</w:t>
      </w:r>
      <w:r w:rsidRPr="002D5144">
        <w:rPr>
          <w:b/>
          <w:bCs/>
          <w:color w:val="000000"/>
        </w:rPr>
        <w:t xml:space="preserve"> w zakresie wynajmowania nieruchomości Skarbu Państwa ocenia się pozytywnie.</w:t>
      </w:r>
    </w:p>
    <w:p w14:paraId="3474BF0A" w14:textId="77777777" w:rsidR="00B527E8" w:rsidRPr="002D5144" w:rsidRDefault="00B527E8">
      <w:pPr>
        <w:pStyle w:val="NormalnyWeb"/>
        <w:spacing w:before="0" w:after="0" w:line="102" w:lineRule="atLeast"/>
        <w:jc w:val="both"/>
        <w:rPr>
          <w:b/>
          <w:bCs/>
          <w:color w:val="000000"/>
        </w:rPr>
      </w:pPr>
    </w:p>
    <w:p w14:paraId="7DD1AB16" w14:textId="77777777" w:rsidR="00B527E8" w:rsidRPr="002D5144" w:rsidRDefault="00C43E95">
      <w:pPr>
        <w:tabs>
          <w:tab w:val="left" w:pos="-29641"/>
        </w:tabs>
        <w:spacing w:line="100" w:lineRule="atLeast"/>
        <w:ind w:left="855" w:hanging="570"/>
        <w:jc w:val="both"/>
        <w:rPr>
          <w:color w:val="000000"/>
        </w:rPr>
      </w:pPr>
      <w:r w:rsidRPr="002D5144">
        <w:rPr>
          <w:color w:val="000000"/>
        </w:rPr>
        <w:t>I</w:t>
      </w:r>
      <w:r w:rsidR="00B527E8" w:rsidRPr="002D5144">
        <w:rPr>
          <w:color w:val="000000"/>
        </w:rPr>
        <w:t>V.</w:t>
      </w:r>
      <w:r w:rsidR="00B527E8" w:rsidRPr="002D5144">
        <w:rPr>
          <w:color w:val="000000"/>
        </w:rPr>
        <w:tab/>
        <w:t>DZIERŻAWA</w:t>
      </w:r>
    </w:p>
    <w:p w14:paraId="6F9D5DA1" w14:textId="77777777" w:rsidR="00B527E8" w:rsidRPr="002D5144" w:rsidRDefault="00B527E8">
      <w:pPr>
        <w:tabs>
          <w:tab w:val="left" w:pos="-29641"/>
        </w:tabs>
        <w:spacing w:line="100" w:lineRule="atLeast"/>
        <w:ind w:left="855" w:hanging="570"/>
        <w:jc w:val="both"/>
        <w:rPr>
          <w:color w:val="000000"/>
        </w:rPr>
      </w:pPr>
    </w:p>
    <w:p w14:paraId="031DE666" w14:textId="77777777" w:rsidR="00255F9C" w:rsidRPr="002D5144" w:rsidRDefault="00B527E8" w:rsidP="00905808">
      <w:pPr>
        <w:tabs>
          <w:tab w:val="left" w:pos="-29641"/>
        </w:tabs>
        <w:spacing w:line="100" w:lineRule="atLeast"/>
        <w:jc w:val="both"/>
        <w:rPr>
          <w:color w:val="000000"/>
        </w:rPr>
      </w:pPr>
      <w:r w:rsidRPr="002D5144">
        <w:rPr>
          <w:color w:val="000000"/>
        </w:rPr>
        <w:lastRenderedPageBreak/>
        <w:t xml:space="preserve">W okresie objętym kontrolą tj. od 1 stycznia 2014 r. do </w:t>
      </w:r>
      <w:r w:rsidR="004E0CDD" w:rsidRPr="002D5144">
        <w:rPr>
          <w:color w:val="000000"/>
        </w:rPr>
        <w:t xml:space="preserve">17 listopada </w:t>
      </w:r>
      <w:r w:rsidRPr="002D5144">
        <w:rPr>
          <w:color w:val="000000"/>
        </w:rPr>
        <w:t>2015 r., w odniesieniu do nieruchomoś</w:t>
      </w:r>
      <w:r w:rsidR="004E0CDD" w:rsidRPr="002D5144">
        <w:rPr>
          <w:color w:val="000000"/>
        </w:rPr>
        <w:t>ci Skarbu Państwa obowiązywało 13</w:t>
      </w:r>
      <w:r w:rsidRPr="002D5144">
        <w:rPr>
          <w:color w:val="000000"/>
        </w:rPr>
        <w:t xml:space="preserve"> umów dzierżawy. </w:t>
      </w:r>
      <w:r w:rsidR="004E0CDD" w:rsidRPr="002D5144">
        <w:rPr>
          <w:color w:val="000000"/>
        </w:rPr>
        <w:t>Kontroli poddano wszystkie sprawy.</w:t>
      </w:r>
      <w:r w:rsidR="00255F9C" w:rsidRPr="002D5144">
        <w:rPr>
          <w:color w:val="000000"/>
        </w:rPr>
        <w:t xml:space="preserve"> </w:t>
      </w:r>
    </w:p>
    <w:p w14:paraId="2D1C82BD" w14:textId="77777777" w:rsidR="00255F9C" w:rsidRPr="002D5144" w:rsidRDefault="00255F9C" w:rsidP="00255F9C">
      <w:pPr>
        <w:tabs>
          <w:tab w:val="left" w:pos="-29641"/>
        </w:tabs>
        <w:spacing w:line="100" w:lineRule="atLeast"/>
        <w:ind w:firstLine="284"/>
        <w:jc w:val="both"/>
        <w:rPr>
          <w:color w:val="000000"/>
        </w:rPr>
      </w:pPr>
    </w:p>
    <w:p w14:paraId="39D06288" w14:textId="77777777" w:rsidR="00255F9C" w:rsidRPr="002D5144" w:rsidRDefault="007F6062" w:rsidP="00255F9C">
      <w:pPr>
        <w:tabs>
          <w:tab w:val="left" w:pos="-29641"/>
        </w:tabs>
        <w:spacing w:line="100" w:lineRule="atLeast"/>
        <w:jc w:val="both"/>
        <w:rPr>
          <w:color w:val="000000"/>
        </w:rPr>
      </w:pPr>
      <w:r w:rsidRPr="002D5144">
        <w:rPr>
          <w:i/>
          <w:color w:val="000000"/>
        </w:rPr>
        <w:t>Załączniki nr 21</w:t>
      </w:r>
    </w:p>
    <w:p w14:paraId="0A60CC08" w14:textId="77777777" w:rsidR="00255F9C" w:rsidRPr="002D5144" w:rsidRDefault="00255F9C" w:rsidP="00905808">
      <w:pPr>
        <w:tabs>
          <w:tab w:val="left" w:pos="-29641"/>
        </w:tabs>
        <w:spacing w:line="100" w:lineRule="atLeast"/>
        <w:jc w:val="both"/>
        <w:rPr>
          <w:color w:val="000000"/>
        </w:rPr>
      </w:pPr>
    </w:p>
    <w:p w14:paraId="3E801377" w14:textId="77777777" w:rsidR="004E0CDD" w:rsidRPr="002D5144" w:rsidRDefault="00255F9C" w:rsidP="00905808">
      <w:pPr>
        <w:tabs>
          <w:tab w:val="left" w:pos="-29641"/>
        </w:tabs>
        <w:spacing w:line="100" w:lineRule="atLeast"/>
        <w:jc w:val="both"/>
        <w:rPr>
          <w:iCs/>
          <w:color w:val="000000"/>
          <w:spacing w:val="7"/>
        </w:rPr>
      </w:pPr>
      <w:r w:rsidRPr="002D5144">
        <w:rPr>
          <w:color w:val="000000"/>
        </w:rPr>
        <w:t>Zgodnie z oświadczeniem Pana</w:t>
      </w:r>
      <w:r w:rsidRPr="002D5144">
        <w:rPr>
          <w:iCs/>
          <w:color w:val="000000"/>
          <w:spacing w:val="7"/>
        </w:rPr>
        <w:t xml:space="preserve"> Artura Powchowicza – Naczelnika </w:t>
      </w:r>
      <w:r w:rsidRPr="002D5144">
        <w:rPr>
          <w:color w:val="000000"/>
        </w:rPr>
        <w:t xml:space="preserve">Wydziału Gospodarki Nieruchomościami i Mienia Powiatu </w:t>
      </w:r>
      <w:r w:rsidRPr="002D5144">
        <w:t>Starostwa Powiatowego w Czarnkowie</w:t>
      </w:r>
      <w:r w:rsidRPr="002D5144">
        <w:rPr>
          <w:iCs/>
          <w:color w:val="000000"/>
          <w:spacing w:val="7"/>
        </w:rPr>
        <w:t xml:space="preserve">, okresie objętym kontrolą Starosta Czarnkowsko-Trzcianecki </w:t>
      </w:r>
      <w:r w:rsidRPr="002D5144">
        <w:rPr>
          <w:i/>
          <w:iCs/>
          <w:color w:val="000000"/>
          <w:spacing w:val="7"/>
        </w:rPr>
        <w:t>„nie prowadził postępowań z zakresu użyczania nieruchomości Skarbu Państwa</w:t>
      </w:r>
      <w:r w:rsidRPr="002D5144">
        <w:rPr>
          <w:iCs/>
          <w:color w:val="000000"/>
          <w:spacing w:val="7"/>
        </w:rPr>
        <w:t>”.</w:t>
      </w:r>
    </w:p>
    <w:p w14:paraId="52779DC9" w14:textId="77777777" w:rsidR="00255F9C" w:rsidRPr="002D5144" w:rsidRDefault="00255F9C" w:rsidP="00905808">
      <w:pPr>
        <w:tabs>
          <w:tab w:val="left" w:pos="-29641"/>
        </w:tabs>
        <w:spacing w:line="100" w:lineRule="atLeast"/>
        <w:jc w:val="both"/>
        <w:rPr>
          <w:iCs/>
          <w:color w:val="000000"/>
          <w:spacing w:val="7"/>
        </w:rPr>
      </w:pPr>
    </w:p>
    <w:p w14:paraId="51ED14E4" w14:textId="77777777" w:rsidR="00255F9C" w:rsidRPr="002D5144" w:rsidRDefault="00255F9C" w:rsidP="00905808">
      <w:pPr>
        <w:tabs>
          <w:tab w:val="left" w:pos="-29641"/>
        </w:tabs>
        <w:spacing w:line="100" w:lineRule="atLeast"/>
        <w:jc w:val="both"/>
        <w:rPr>
          <w:i/>
          <w:iCs/>
          <w:color w:val="000000"/>
          <w:spacing w:val="7"/>
        </w:rPr>
      </w:pPr>
      <w:r w:rsidRPr="002D5144">
        <w:rPr>
          <w:i/>
          <w:iCs/>
          <w:color w:val="000000"/>
          <w:spacing w:val="7"/>
        </w:rPr>
        <w:t>Załącznik nr</w:t>
      </w:r>
      <w:r w:rsidR="007F6062" w:rsidRPr="002D5144">
        <w:rPr>
          <w:i/>
          <w:iCs/>
          <w:color w:val="000000"/>
          <w:spacing w:val="7"/>
        </w:rPr>
        <w:t xml:space="preserve"> 22</w:t>
      </w:r>
    </w:p>
    <w:p w14:paraId="0F4745C0" w14:textId="77777777" w:rsidR="00B527E8" w:rsidRPr="002D5144" w:rsidRDefault="00B527E8">
      <w:pPr>
        <w:tabs>
          <w:tab w:val="left" w:pos="-29641"/>
        </w:tabs>
        <w:spacing w:line="100" w:lineRule="atLeast"/>
        <w:jc w:val="both"/>
        <w:rPr>
          <w:color w:val="000000"/>
        </w:rPr>
      </w:pPr>
    </w:p>
    <w:p w14:paraId="3C4B7ED6" w14:textId="77777777" w:rsidR="00B527E8" w:rsidRPr="002D5144" w:rsidRDefault="00B527E8">
      <w:pPr>
        <w:tabs>
          <w:tab w:val="left" w:pos="-29641"/>
        </w:tabs>
        <w:spacing w:line="100" w:lineRule="atLeast"/>
        <w:ind w:left="855" w:hanging="570"/>
        <w:jc w:val="both"/>
        <w:rPr>
          <w:color w:val="000000"/>
        </w:rPr>
      </w:pPr>
      <w:r w:rsidRPr="002D5144">
        <w:rPr>
          <w:color w:val="000000"/>
        </w:rPr>
        <w:t xml:space="preserve">Wykaz umów </w:t>
      </w:r>
      <w:r w:rsidR="00255F9C" w:rsidRPr="002D5144">
        <w:rPr>
          <w:color w:val="000000"/>
        </w:rPr>
        <w:t xml:space="preserve">dzierżawy </w:t>
      </w:r>
      <w:r w:rsidRPr="002D5144">
        <w:rPr>
          <w:color w:val="000000"/>
        </w:rPr>
        <w:t>zawiera poniższa tabela.</w:t>
      </w:r>
    </w:p>
    <w:p w14:paraId="374DB867" w14:textId="77777777" w:rsidR="00180A13" w:rsidRPr="002D5144" w:rsidRDefault="00180A13">
      <w:pPr>
        <w:tabs>
          <w:tab w:val="left" w:pos="-29641"/>
        </w:tabs>
        <w:spacing w:line="100" w:lineRule="atLeast"/>
        <w:ind w:left="855" w:hanging="570"/>
        <w:jc w:val="both"/>
        <w:rPr>
          <w:color w:val="000000"/>
        </w:rPr>
      </w:pPr>
    </w:p>
    <w:tbl>
      <w:tblPr>
        <w:tblW w:w="5326" w:type="pct"/>
        <w:tblCellSpacing w:w="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58"/>
        <w:gridCol w:w="1822"/>
        <w:gridCol w:w="1041"/>
        <w:gridCol w:w="1718"/>
        <w:gridCol w:w="1946"/>
        <w:gridCol w:w="829"/>
        <w:gridCol w:w="966"/>
        <w:gridCol w:w="1249"/>
        <w:gridCol w:w="1452"/>
        <w:gridCol w:w="1663"/>
        <w:gridCol w:w="1660"/>
      </w:tblGrid>
      <w:tr w:rsidR="00180A13" w:rsidRPr="002D5144" w14:paraId="12C39238" w14:textId="77777777" w:rsidTr="00C632BF">
        <w:trPr>
          <w:trHeight w:val="841"/>
          <w:tblHeader/>
          <w:tblCellSpacing w:w="0" w:type="dxa"/>
        </w:trPr>
        <w:tc>
          <w:tcPr>
            <w:tcW w:w="187" w:type="pct"/>
            <w:vAlign w:val="center"/>
            <w:hideMark/>
          </w:tcPr>
          <w:p w14:paraId="3BA80708" w14:textId="77777777" w:rsidR="00180A13" w:rsidRPr="002D5144" w:rsidRDefault="00180A13" w:rsidP="00180A13">
            <w:pPr>
              <w:suppressAutoHyphens w:val="0"/>
              <w:spacing w:before="100" w:beforeAutospacing="1" w:after="119"/>
              <w:jc w:val="center"/>
              <w:rPr>
                <w:lang w:eastAsia="pl-PL"/>
              </w:rPr>
            </w:pPr>
            <w:r w:rsidRPr="002D5144">
              <w:rPr>
                <w:b/>
                <w:bCs/>
                <w:sz w:val="16"/>
                <w:szCs w:val="16"/>
                <w:lang w:eastAsia="pl-PL"/>
              </w:rPr>
              <w:t>Lp</w:t>
            </w:r>
          </w:p>
        </w:tc>
        <w:tc>
          <w:tcPr>
            <w:tcW w:w="611" w:type="pct"/>
            <w:vAlign w:val="center"/>
            <w:hideMark/>
          </w:tcPr>
          <w:p w14:paraId="38229FEA"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 xml:space="preserve">Umowa zawarta z </w:t>
            </w:r>
          </w:p>
        </w:tc>
        <w:tc>
          <w:tcPr>
            <w:tcW w:w="349" w:type="pct"/>
            <w:vAlign w:val="center"/>
            <w:hideMark/>
          </w:tcPr>
          <w:p w14:paraId="235D9DF7"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Data zawarcia umowy</w:t>
            </w:r>
          </w:p>
        </w:tc>
        <w:tc>
          <w:tcPr>
            <w:tcW w:w="576" w:type="pct"/>
            <w:vAlign w:val="center"/>
            <w:hideMark/>
          </w:tcPr>
          <w:p w14:paraId="5981CAEB"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Okres na jaki zawarta została umowa</w:t>
            </w:r>
          </w:p>
        </w:tc>
        <w:tc>
          <w:tcPr>
            <w:tcW w:w="653" w:type="pct"/>
            <w:vAlign w:val="center"/>
            <w:hideMark/>
          </w:tcPr>
          <w:p w14:paraId="6352906E"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Przedmiot umowy</w:t>
            </w:r>
          </w:p>
        </w:tc>
        <w:tc>
          <w:tcPr>
            <w:tcW w:w="278" w:type="pct"/>
            <w:vAlign w:val="center"/>
            <w:hideMark/>
          </w:tcPr>
          <w:p w14:paraId="717BBDD9"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Aneksy do umowy</w:t>
            </w:r>
          </w:p>
        </w:tc>
        <w:tc>
          <w:tcPr>
            <w:tcW w:w="324" w:type="pct"/>
            <w:vAlign w:val="center"/>
            <w:hideMark/>
          </w:tcPr>
          <w:p w14:paraId="332F31A2"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 xml:space="preserve">Data zawarcia aneksu </w:t>
            </w:r>
          </w:p>
        </w:tc>
        <w:tc>
          <w:tcPr>
            <w:tcW w:w="419" w:type="pct"/>
            <w:vAlign w:val="center"/>
            <w:hideMark/>
          </w:tcPr>
          <w:p w14:paraId="348FDACF"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Okres na jaki została przedłużona umowa</w:t>
            </w:r>
          </w:p>
        </w:tc>
        <w:tc>
          <w:tcPr>
            <w:tcW w:w="487" w:type="pct"/>
            <w:vAlign w:val="center"/>
            <w:hideMark/>
          </w:tcPr>
          <w:p w14:paraId="0DCA1191"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 xml:space="preserve">Sposób wyłonienia dzierżawcy </w:t>
            </w:r>
          </w:p>
        </w:tc>
        <w:tc>
          <w:tcPr>
            <w:tcW w:w="558" w:type="pct"/>
            <w:vAlign w:val="center"/>
            <w:hideMark/>
          </w:tcPr>
          <w:p w14:paraId="1C109D67"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Zgoda wojewody</w:t>
            </w:r>
          </w:p>
        </w:tc>
        <w:tc>
          <w:tcPr>
            <w:tcW w:w="557" w:type="pct"/>
            <w:vAlign w:val="center"/>
            <w:hideMark/>
          </w:tcPr>
          <w:p w14:paraId="447334F6" w14:textId="77777777" w:rsidR="00180A13" w:rsidRPr="002D5144" w:rsidRDefault="00180A13" w:rsidP="00180A13">
            <w:pPr>
              <w:suppressAutoHyphens w:val="0"/>
              <w:spacing w:before="100" w:beforeAutospacing="1" w:after="119"/>
              <w:jc w:val="center"/>
              <w:rPr>
                <w:lang w:eastAsia="pl-PL"/>
              </w:rPr>
            </w:pPr>
            <w:r w:rsidRPr="002D5144">
              <w:rPr>
                <w:b/>
                <w:bCs/>
                <w:sz w:val="20"/>
                <w:szCs w:val="20"/>
                <w:lang w:eastAsia="pl-PL"/>
              </w:rPr>
              <w:t xml:space="preserve">Uwagi </w:t>
            </w:r>
          </w:p>
        </w:tc>
      </w:tr>
      <w:tr w:rsidR="00180A13" w:rsidRPr="002D5144" w14:paraId="3CA0C9F5" w14:textId="77777777" w:rsidTr="00C632BF">
        <w:trPr>
          <w:tblCellSpacing w:w="0" w:type="dxa"/>
        </w:trPr>
        <w:tc>
          <w:tcPr>
            <w:tcW w:w="187" w:type="pct"/>
            <w:tcBorders>
              <w:top w:val="single" w:sz="4" w:space="0" w:color="auto"/>
              <w:left w:val="single" w:sz="4" w:space="0" w:color="auto"/>
              <w:bottom w:val="single" w:sz="4" w:space="0" w:color="auto"/>
              <w:right w:val="single" w:sz="4" w:space="0" w:color="auto"/>
            </w:tcBorders>
            <w:vAlign w:val="center"/>
          </w:tcPr>
          <w:p w14:paraId="4E15E475" w14:textId="7BB6907F" w:rsidR="00180A13" w:rsidRPr="002D5144" w:rsidRDefault="00180A13" w:rsidP="00180A13">
            <w:pPr>
              <w:suppressAutoHyphens w:val="0"/>
              <w:spacing w:before="100" w:beforeAutospacing="1" w:after="119"/>
              <w:jc w:val="center"/>
              <w:rPr>
                <w:color w:val="000000"/>
                <w:sz w:val="20"/>
                <w:szCs w:val="20"/>
                <w:lang w:eastAsia="pl-PL"/>
              </w:rPr>
            </w:pPr>
          </w:p>
        </w:tc>
        <w:tc>
          <w:tcPr>
            <w:tcW w:w="611" w:type="pct"/>
            <w:tcBorders>
              <w:top w:val="single" w:sz="4" w:space="0" w:color="auto"/>
              <w:left w:val="single" w:sz="4" w:space="0" w:color="auto"/>
              <w:bottom w:val="single" w:sz="4" w:space="0" w:color="auto"/>
              <w:right w:val="single" w:sz="4" w:space="0" w:color="auto"/>
            </w:tcBorders>
            <w:vAlign w:val="center"/>
          </w:tcPr>
          <w:p w14:paraId="38EA29D5" w14:textId="1E13E14A" w:rsidR="00180A13" w:rsidRPr="002D5144" w:rsidRDefault="00180A13" w:rsidP="00180A13">
            <w:pPr>
              <w:suppressAutoHyphens w:val="0"/>
              <w:spacing w:before="100" w:beforeAutospacing="1" w:after="119"/>
              <w:rPr>
                <w:color w:val="000000"/>
                <w:sz w:val="20"/>
                <w:szCs w:val="20"/>
                <w:lang w:eastAsia="pl-PL"/>
              </w:rPr>
            </w:pPr>
          </w:p>
        </w:tc>
        <w:tc>
          <w:tcPr>
            <w:tcW w:w="349" w:type="pct"/>
            <w:tcBorders>
              <w:top w:val="single" w:sz="4" w:space="0" w:color="auto"/>
              <w:left w:val="single" w:sz="4" w:space="0" w:color="auto"/>
              <w:bottom w:val="single" w:sz="4" w:space="0" w:color="auto"/>
              <w:right w:val="single" w:sz="4" w:space="0" w:color="auto"/>
            </w:tcBorders>
            <w:vAlign w:val="center"/>
          </w:tcPr>
          <w:p w14:paraId="0A53953E" w14:textId="59509313" w:rsidR="00180A13" w:rsidRPr="002D5144" w:rsidRDefault="00180A13" w:rsidP="00180A13">
            <w:pPr>
              <w:suppressAutoHyphens w:val="0"/>
              <w:spacing w:before="100" w:beforeAutospacing="1" w:after="119"/>
              <w:jc w:val="center"/>
              <w:rPr>
                <w:color w:val="000000"/>
                <w:sz w:val="20"/>
                <w:szCs w:val="20"/>
                <w:lang w:eastAsia="pl-PL"/>
              </w:rPr>
            </w:pPr>
          </w:p>
        </w:tc>
        <w:tc>
          <w:tcPr>
            <w:tcW w:w="576" w:type="pct"/>
            <w:tcBorders>
              <w:top w:val="single" w:sz="4" w:space="0" w:color="auto"/>
              <w:left w:val="single" w:sz="4" w:space="0" w:color="auto"/>
              <w:bottom w:val="single" w:sz="4" w:space="0" w:color="auto"/>
              <w:right w:val="single" w:sz="4" w:space="0" w:color="auto"/>
            </w:tcBorders>
            <w:vAlign w:val="center"/>
          </w:tcPr>
          <w:p w14:paraId="43911C3A" w14:textId="4E02B7C3" w:rsidR="00180A13" w:rsidRPr="002D5144" w:rsidRDefault="00180A13" w:rsidP="008B2950">
            <w:pPr>
              <w:suppressAutoHyphens w:val="0"/>
              <w:spacing w:before="100" w:beforeAutospacing="1"/>
              <w:rPr>
                <w:color w:val="000000"/>
                <w:sz w:val="20"/>
                <w:szCs w:val="20"/>
                <w:lang w:eastAsia="pl-PL"/>
              </w:rPr>
            </w:pPr>
          </w:p>
        </w:tc>
        <w:tc>
          <w:tcPr>
            <w:tcW w:w="653" w:type="pct"/>
            <w:tcBorders>
              <w:top w:val="single" w:sz="4" w:space="0" w:color="auto"/>
              <w:left w:val="single" w:sz="4" w:space="0" w:color="auto"/>
              <w:bottom w:val="single" w:sz="4" w:space="0" w:color="auto"/>
              <w:right w:val="single" w:sz="4" w:space="0" w:color="auto"/>
            </w:tcBorders>
            <w:vAlign w:val="center"/>
          </w:tcPr>
          <w:p w14:paraId="30F4B975" w14:textId="0D4D089F" w:rsidR="00180A13" w:rsidRPr="002D5144" w:rsidRDefault="00180A13" w:rsidP="00004A3E">
            <w:pPr>
              <w:suppressAutoHyphens w:val="0"/>
              <w:spacing w:line="276" w:lineRule="auto"/>
              <w:rPr>
                <w:sz w:val="20"/>
                <w:szCs w:val="20"/>
                <w:lang w:eastAsia="pl-PL"/>
              </w:rPr>
            </w:pPr>
          </w:p>
        </w:tc>
        <w:tc>
          <w:tcPr>
            <w:tcW w:w="278" w:type="pct"/>
            <w:tcBorders>
              <w:top w:val="single" w:sz="4" w:space="0" w:color="auto"/>
              <w:left w:val="single" w:sz="4" w:space="0" w:color="auto"/>
              <w:bottom w:val="single" w:sz="4" w:space="0" w:color="auto"/>
              <w:right w:val="single" w:sz="4" w:space="0" w:color="auto"/>
            </w:tcBorders>
            <w:vAlign w:val="center"/>
          </w:tcPr>
          <w:p w14:paraId="377B95EC" w14:textId="5F507E99" w:rsidR="00180A13" w:rsidRPr="002D5144" w:rsidRDefault="00180A13" w:rsidP="00C632BF">
            <w:pPr>
              <w:suppressAutoHyphens w:val="0"/>
              <w:spacing w:before="100" w:beforeAutospacing="1" w:after="119"/>
              <w:jc w:val="center"/>
              <w:rPr>
                <w:color w:val="000000"/>
                <w:sz w:val="20"/>
                <w:szCs w:val="20"/>
                <w:lang w:eastAsia="pl-PL"/>
              </w:rPr>
            </w:pPr>
          </w:p>
        </w:tc>
        <w:tc>
          <w:tcPr>
            <w:tcW w:w="324" w:type="pct"/>
            <w:tcBorders>
              <w:top w:val="single" w:sz="4" w:space="0" w:color="auto"/>
              <w:left w:val="single" w:sz="4" w:space="0" w:color="auto"/>
              <w:bottom w:val="single" w:sz="4" w:space="0" w:color="auto"/>
              <w:right w:val="single" w:sz="4" w:space="0" w:color="auto"/>
            </w:tcBorders>
            <w:vAlign w:val="center"/>
          </w:tcPr>
          <w:p w14:paraId="1B333F1A" w14:textId="2E15A551" w:rsidR="00180A13" w:rsidRPr="002D5144" w:rsidRDefault="00180A13" w:rsidP="00180A13">
            <w:pPr>
              <w:suppressAutoHyphens w:val="0"/>
              <w:spacing w:before="100" w:beforeAutospacing="1" w:after="119"/>
              <w:jc w:val="center"/>
              <w:rPr>
                <w:color w:val="000000"/>
                <w:sz w:val="20"/>
                <w:szCs w:val="20"/>
                <w:lang w:eastAsia="pl-PL"/>
              </w:rPr>
            </w:pPr>
          </w:p>
        </w:tc>
        <w:tc>
          <w:tcPr>
            <w:tcW w:w="419" w:type="pct"/>
            <w:tcBorders>
              <w:top w:val="single" w:sz="4" w:space="0" w:color="auto"/>
              <w:left w:val="single" w:sz="4" w:space="0" w:color="auto"/>
              <w:bottom w:val="single" w:sz="4" w:space="0" w:color="auto"/>
              <w:right w:val="single" w:sz="4" w:space="0" w:color="auto"/>
            </w:tcBorders>
            <w:vAlign w:val="center"/>
          </w:tcPr>
          <w:p w14:paraId="18087D0C" w14:textId="0F73D4A5" w:rsidR="00180A13" w:rsidRPr="002D5144" w:rsidRDefault="00180A13" w:rsidP="00180A13">
            <w:pPr>
              <w:suppressAutoHyphens w:val="0"/>
              <w:spacing w:before="100" w:beforeAutospacing="1" w:after="119"/>
              <w:jc w:val="center"/>
              <w:rPr>
                <w:color w:val="000000"/>
                <w:sz w:val="20"/>
                <w:szCs w:val="20"/>
                <w:lang w:eastAsia="pl-PL"/>
              </w:rPr>
            </w:pPr>
          </w:p>
        </w:tc>
        <w:tc>
          <w:tcPr>
            <w:tcW w:w="487" w:type="pct"/>
            <w:tcBorders>
              <w:top w:val="single" w:sz="4" w:space="0" w:color="auto"/>
              <w:left w:val="single" w:sz="4" w:space="0" w:color="auto"/>
              <w:bottom w:val="single" w:sz="4" w:space="0" w:color="auto"/>
              <w:right w:val="single" w:sz="4" w:space="0" w:color="auto"/>
            </w:tcBorders>
            <w:vAlign w:val="center"/>
          </w:tcPr>
          <w:p w14:paraId="18B1FC78" w14:textId="69B1649A" w:rsidR="00180A13" w:rsidRPr="002D5144" w:rsidRDefault="00180A13" w:rsidP="008B2950">
            <w:pPr>
              <w:suppressAutoHyphens w:val="0"/>
              <w:spacing w:before="100" w:beforeAutospacing="1" w:after="119"/>
              <w:rPr>
                <w:color w:val="000000"/>
                <w:sz w:val="20"/>
                <w:szCs w:val="20"/>
                <w:lang w:eastAsia="pl-PL"/>
              </w:rPr>
            </w:pPr>
          </w:p>
        </w:tc>
        <w:tc>
          <w:tcPr>
            <w:tcW w:w="558" w:type="pct"/>
            <w:tcBorders>
              <w:top w:val="single" w:sz="4" w:space="0" w:color="auto"/>
              <w:left w:val="single" w:sz="4" w:space="0" w:color="auto"/>
              <w:bottom w:val="single" w:sz="4" w:space="0" w:color="auto"/>
              <w:right w:val="single" w:sz="4" w:space="0" w:color="auto"/>
            </w:tcBorders>
            <w:vAlign w:val="center"/>
          </w:tcPr>
          <w:p w14:paraId="5424BA40" w14:textId="77777777" w:rsidR="00180A13" w:rsidRPr="002D5144" w:rsidRDefault="00180A13" w:rsidP="00C632BF">
            <w:pPr>
              <w:suppressAutoHyphens w:val="0"/>
              <w:spacing w:before="100" w:beforeAutospacing="1" w:after="119"/>
              <w:rPr>
                <w:color w:val="000000"/>
                <w:sz w:val="20"/>
                <w:szCs w:val="20"/>
                <w:lang w:eastAsia="pl-PL"/>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00A0CFB" w14:textId="556D5DA8" w:rsidR="00180A13" w:rsidRPr="002D5144" w:rsidRDefault="00180A13" w:rsidP="00004A3E">
            <w:pPr>
              <w:suppressAutoHyphens w:val="0"/>
              <w:spacing w:before="100" w:beforeAutospacing="1" w:after="119"/>
              <w:rPr>
                <w:b/>
                <w:color w:val="000000"/>
                <w:sz w:val="20"/>
                <w:szCs w:val="20"/>
                <w:lang w:eastAsia="pl-PL"/>
              </w:rPr>
            </w:pPr>
          </w:p>
        </w:tc>
      </w:tr>
    </w:tbl>
    <w:p w14:paraId="7F708E7F" w14:textId="77777777" w:rsidR="00B527E8" w:rsidRPr="002D5144" w:rsidRDefault="00B527E8">
      <w:pPr>
        <w:tabs>
          <w:tab w:val="left" w:pos="-29641"/>
        </w:tabs>
        <w:spacing w:line="100" w:lineRule="atLeast"/>
        <w:ind w:left="855" w:hanging="570"/>
        <w:jc w:val="both"/>
        <w:rPr>
          <w:color w:val="000000"/>
        </w:rPr>
      </w:pPr>
    </w:p>
    <w:p w14:paraId="1C179DD1" w14:textId="77777777" w:rsidR="00FD5091" w:rsidRPr="002D5144" w:rsidRDefault="00FD5091">
      <w:pPr>
        <w:pStyle w:val="NormalnyWeb"/>
        <w:spacing w:before="0" w:after="0" w:line="102" w:lineRule="atLeast"/>
        <w:jc w:val="both"/>
        <w:rPr>
          <w:iCs/>
        </w:rPr>
      </w:pPr>
    </w:p>
    <w:p w14:paraId="510E222F" w14:textId="666837AE" w:rsidR="000036ED" w:rsidRPr="002D5144" w:rsidRDefault="000036ED" w:rsidP="00380E9A">
      <w:pPr>
        <w:pStyle w:val="NormalnyWeb"/>
        <w:rPr>
          <w:iCs/>
        </w:rPr>
      </w:pPr>
      <w:r w:rsidRPr="002D5144">
        <w:rPr>
          <w:iCs/>
        </w:rPr>
        <w:t>Nieprawidłowoś</w:t>
      </w:r>
      <w:r w:rsidR="00A4523B">
        <w:rPr>
          <w:iCs/>
        </w:rPr>
        <w:t>ć</w:t>
      </w:r>
      <w:r w:rsidRPr="002D5144">
        <w:rPr>
          <w:iCs/>
        </w:rPr>
        <w:t>:</w:t>
      </w:r>
      <w:r w:rsidR="00380E9A">
        <w:rPr>
          <w:iCs/>
        </w:rPr>
        <w:t xml:space="preserve"> </w:t>
      </w:r>
      <w:r w:rsidRPr="002D5144">
        <w:rPr>
          <w:iCs/>
        </w:rPr>
        <w:t>brak sporządzenia i podania do publicznej wiadomości wykazu nieruchomości przeznaczonych do wydzierżawienia przy umowach zawartych z:</w:t>
      </w:r>
    </w:p>
    <w:p w14:paraId="264234F3" w14:textId="2408B149" w:rsidR="000036ED" w:rsidRPr="002D5144" w:rsidRDefault="000036ED" w:rsidP="000036ED">
      <w:pPr>
        <w:pStyle w:val="NormalnyWeb"/>
        <w:numPr>
          <w:ilvl w:val="0"/>
          <w:numId w:val="26"/>
        </w:numPr>
        <w:spacing w:line="102" w:lineRule="atLeast"/>
        <w:rPr>
          <w:iCs/>
        </w:rPr>
      </w:pPr>
      <w:r w:rsidRPr="002D5144">
        <w:rPr>
          <w:iCs/>
        </w:rPr>
        <w:t xml:space="preserve">Panem </w:t>
      </w:r>
      <w:r w:rsidR="00C632BF">
        <w:rPr>
          <w:iCs/>
        </w:rPr>
        <w:t>(…)</w:t>
      </w:r>
      <w:r w:rsidRPr="002D5144">
        <w:rPr>
          <w:iCs/>
        </w:rPr>
        <w:t>,</w:t>
      </w:r>
    </w:p>
    <w:p w14:paraId="54F619E1" w14:textId="7D2900A4" w:rsidR="000036ED" w:rsidRPr="002D5144" w:rsidRDefault="00C632BF" w:rsidP="000036ED">
      <w:pPr>
        <w:pStyle w:val="NormalnyWeb"/>
        <w:numPr>
          <w:ilvl w:val="0"/>
          <w:numId w:val="26"/>
        </w:numPr>
        <w:spacing w:line="102" w:lineRule="atLeast"/>
        <w:rPr>
          <w:iCs/>
        </w:rPr>
      </w:pPr>
      <w:r>
        <w:rPr>
          <w:iCs/>
        </w:rPr>
        <w:t>Panem (…)</w:t>
      </w:r>
      <w:r w:rsidR="000036ED" w:rsidRPr="002D5144">
        <w:rPr>
          <w:iCs/>
        </w:rPr>
        <w:t>,</w:t>
      </w:r>
    </w:p>
    <w:p w14:paraId="004BB125" w14:textId="22242625" w:rsidR="000036ED" w:rsidRPr="002D5144" w:rsidRDefault="00C632BF" w:rsidP="000036ED">
      <w:pPr>
        <w:pStyle w:val="NormalnyWeb"/>
        <w:numPr>
          <w:ilvl w:val="0"/>
          <w:numId w:val="26"/>
        </w:numPr>
        <w:spacing w:line="102" w:lineRule="atLeast"/>
        <w:rPr>
          <w:iCs/>
        </w:rPr>
      </w:pPr>
      <w:r>
        <w:rPr>
          <w:iCs/>
        </w:rPr>
        <w:t>(…)</w:t>
      </w:r>
      <w:r w:rsidR="000036ED" w:rsidRPr="002D5144">
        <w:rPr>
          <w:iCs/>
        </w:rPr>
        <w:t xml:space="preserve">, </w:t>
      </w:r>
    </w:p>
    <w:p w14:paraId="72D79B33" w14:textId="58DAA836" w:rsidR="000036ED" w:rsidRPr="002D5144" w:rsidRDefault="00C632BF" w:rsidP="000036ED">
      <w:pPr>
        <w:pStyle w:val="NormalnyWeb"/>
        <w:numPr>
          <w:ilvl w:val="0"/>
          <w:numId w:val="26"/>
        </w:numPr>
        <w:spacing w:line="102" w:lineRule="atLeast"/>
        <w:rPr>
          <w:iCs/>
        </w:rPr>
      </w:pPr>
      <w:r>
        <w:rPr>
          <w:iCs/>
        </w:rPr>
        <w:t>(…)</w:t>
      </w:r>
      <w:r w:rsidR="000036ED" w:rsidRPr="002D5144">
        <w:rPr>
          <w:iCs/>
        </w:rPr>
        <w:t xml:space="preserve">, </w:t>
      </w:r>
    </w:p>
    <w:p w14:paraId="5469EDA9" w14:textId="3A7A0F71" w:rsidR="000036ED" w:rsidRPr="002D5144" w:rsidRDefault="00C632BF" w:rsidP="000036ED">
      <w:pPr>
        <w:pStyle w:val="NormalnyWeb"/>
        <w:numPr>
          <w:ilvl w:val="0"/>
          <w:numId w:val="26"/>
        </w:numPr>
        <w:spacing w:line="102" w:lineRule="atLeast"/>
        <w:rPr>
          <w:iCs/>
        </w:rPr>
      </w:pPr>
      <w:r>
        <w:rPr>
          <w:iCs/>
        </w:rPr>
        <w:t>Panem (…)</w:t>
      </w:r>
      <w:r w:rsidR="000036ED" w:rsidRPr="002D5144">
        <w:rPr>
          <w:iCs/>
        </w:rPr>
        <w:t>,</w:t>
      </w:r>
    </w:p>
    <w:p w14:paraId="06D3286D" w14:textId="291AAF67" w:rsidR="00D85990" w:rsidRPr="002D5144" w:rsidRDefault="000036ED" w:rsidP="000036ED">
      <w:pPr>
        <w:pStyle w:val="NormalnyWeb"/>
        <w:spacing w:line="102" w:lineRule="atLeast"/>
        <w:rPr>
          <w:iCs/>
        </w:rPr>
        <w:sectPr w:rsidR="00D85990" w:rsidRPr="002D5144" w:rsidSect="006B2888">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418" w:header="708" w:footer="340" w:gutter="0"/>
          <w:cols w:space="708"/>
          <w:docGrid w:linePitch="600" w:charSpace="32768"/>
        </w:sectPr>
      </w:pPr>
      <w:r w:rsidRPr="002D5144">
        <w:rPr>
          <w:iCs/>
        </w:rPr>
        <w:t>co stanowi naruszenie art. 35 ust. 1 ustawy o gospodarce nieruchomościami.</w:t>
      </w:r>
    </w:p>
    <w:p w14:paraId="1436B91E" w14:textId="77777777" w:rsidR="00592C6E" w:rsidRPr="00592C6E" w:rsidRDefault="00592C6E" w:rsidP="00592C6E">
      <w:pPr>
        <w:jc w:val="both"/>
        <w:rPr>
          <w:i/>
          <w:iCs/>
        </w:rPr>
      </w:pPr>
      <w:r w:rsidRPr="00592C6E">
        <w:rPr>
          <w:i/>
          <w:iCs/>
        </w:rPr>
        <w:lastRenderedPageBreak/>
        <w:t>Wyjaśnień w tej kwestii udzielił Pan Artur Powchowicz - Naczelnik Wydziału Gospodarki Nieruchomościami i Mienia Powiatu Starostwa Powiatowego w Czarnkowie:</w:t>
      </w:r>
    </w:p>
    <w:p w14:paraId="344D7C21" w14:textId="12686368" w:rsidR="00592C6E" w:rsidRDefault="00592C6E" w:rsidP="00592C6E">
      <w:pPr>
        <w:jc w:val="both"/>
        <w:rPr>
          <w:i/>
          <w:iCs/>
        </w:rPr>
      </w:pPr>
      <w:r w:rsidRPr="00592C6E">
        <w:rPr>
          <w:i/>
          <w:iCs/>
        </w:rPr>
        <w:t xml:space="preserve"> „Nie sporządzono i nie podano do publicznej wiadomości wykazu nieruchomości przeznaczonych do wydzierżawienia, zgodnie z art. 35 ust. 1 ustawy o gospodarce nieruchomościami.”</w:t>
      </w:r>
    </w:p>
    <w:p w14:paraId="6DC290EC" w14:textId="77777777" w:rsidR="00D85990" w:rsidRPr="002D5144" w:rsidRDefault="00D85990" w:rsidP="000036ED">
      <w:pPr>
        <w:jc w:val="both"/>
        <w:rPr>
          <w:i/>
          <w:iCs/>
        </w:rPr>
      </w:pPr>
      <w:r w:rsidRPr="002D5144">
        <w:rPr>
          <w:i/>
          <w:iCs/>
        </w:rPr>
        <w:t>Załączniki nr: 10 - 11</w:t>
      </w:r>
    </w:p>
    <w:p w14:paraId="5C3E97D5" w14:textId="77777777" w:rsidR="00D85990" w:rsidRPr="002D5144" w:rsidRDefault="00D85990" w:rsidP="000036ED">
      <w:pPr>
        <w:jc w:val="both"/>
        <w:rPr>
          <w:iCs/>
        </w:rPr>
      </w:pPr>
    </w:p>
    <w:p w14:paraId="6853A802" w14:textId="77777777" w:rsidR="00C43E95" w:rsidRDefault="00A4523B" w:rsidP="00C43E95">
      <w:pPr>
        <w:jc w:val="both"/>
        <w:rPr>
          <w:rFonts w:eastAsia="A" w:cs="A"/>
        </w:rPr>
      </w:pPr>
      <w:r>
        <w:rPr>
          <w:rFonts w:eastAsia="A" w:cs="A"/>
        </w:rPr>
        <w:t>Złożone wyjaśnienia potwierdzają istnienie ww. nieprawidłowości.</w:t>
      </w:r>
    </w:p>
    <w:p w14:paraId="6C41B209" w14:textId="77777777" w:rsidR="00592C6E" w:rsidRPr="002D5144" w:rsidRDefault="00592C6E" w:rsidP="00C43E95">
      <w:pPr>
        <w:jc w:val="both"/>
        <w:rPr>
          <w:iCs/>
        </w:rPr>
      </w:pPr>
    </w:p>
    <w:p w14:paraId="6C614890" w14:textId="2F79BBDC" w:rsidR="00C43E95" w:rsidRDefault="003A4F5D" w:rsidP="00C43E95">
      <w:pPr>
        <w:jc w:val="both"/>
        <w:rPr>
          <w:b/>
          <w:bCs/>
          <w:iCs/>
        </w:rPr>
      </w:pPr>
      <w:r>
        <w:rPr>
          <w:b/>
          <w:iCs/>
        </w:rPr>
        <w:t>Z</w:t>
      </w:r>
      <w:r w:rsidR="00C43E95" w:rsidRPr="002D5144">
        <w:rPr>
          <w:b/>
          <w:iCs/>
        </w:rPr>
        <w:t xml:space="preserve"> uwagi na </w:t>
      </w:r>
      <w:r w:rsidR="00EF1152">
        <w:rPr>
          <w:b/>
          <w:iCs/>
        </w:rPr>
        <w:t xml:space="preserve">wystąpienie </w:t>
      </w:r>
      <w:r w:rsidR="005562E8">
        <w:rPr>
          <w:b/>
          <w:iCs/>
        </w:rPr>
        <w:t xml:space="preserve"> istotnych </w:t>
      </w:r>
      <w:r w:rsidR="00C43E95" w:rsidRPr="002D5144">
        <w:rPr>
          <w:b/>
          <w:iCs/>
        </w:rPr>
        <w:t>błędów</w:t>
      </w:r>
      <w:r w:rsidR="002F1583">
        <w:rPr>
          <w:b/>
          <w:iCs/>
        </w:rPr>
        <w:t xml:space="preserve">, </w:t>
      </w:r>
      <w:r w:rsidR="00332406">
        <w:rPr>
          <w:b/>
          <w:iCs/>
        </w:rPr>
        <w:t>jednakże w niewielkiej ilości,</w:t>
      </w:r>
      <w:r w:rsidR="00C43E95" w:rsidRPr="002D5144">
        <w:rPr>
          <w:b/>
          <w:iCs/>
        </w:rPr>
        <w:t xml:space="preserve"> działania</w:t>
      </w:r>
      <w:r w:rsidR="00C43E95" w:rsidRPr="002D5144">
        <w:rPr>
          <w:b/>
          <w:bCs/>
          <w:iCs/>
        </w:rPr>
        <w:t xml:space="preserve"> Starosty Czarnkowsko-Trzcianeckiego w zakresie wydzierżawiania nieruchomości Skarbu Państwa ocenia się pozytywnie z nieprawidłowościami.</w:t>
      </w:r>
    </w:p>
    <w:p w14:paraId="27DD5406" w14:textId="77777777" w:rsidR="00BF5835" w:rsidRDefault="00BF5835" w:rsidP="00C43E95">
      <w:pPr>
        <w:jc w:val="both"/>
        <w:rPr>
          <w:b/>
          <w:bCs/>
          <w:iCs/>
        </w:rPr>
      </w:pPr>
    </w:p>
    <w:p w14:paraId="2E2AF6A1" w14:textId="18DB8C9F" w:rsidR="002F1583" w:rsidRPr="002F1583" w:rsidRDefault="002F1583" w:rsidP="00C43E95">
      <w:pPr>
        <w:jc w:val="both"/>
        <w:rPr>
          <w:b/>
          <w:bCs/>
          <w:iCs/>
        </w:rPr>
      </w:pPr>
      <w:r w:rsidRPr="002F1583">
        <w:rPr>
          <w:b/>
          <w:bCs/>
          <w:iCs/>
        </w:rPr>
        <w:t>W związku ze stwierdzoną</w:t>
      </w:r>
      <w:r w:rsidR="00BF5835" w:rsidRPr="002F1583">
        <w:rPr>
          <w:b/>
          <w:bCs/>
          <w:iCs/>
        </w:rPr>
        <w:t xml:space="preserve"> w czasie kontroli nieprawidłowością zaleca się</w:t>
      </w:r>
      <w:r w:rsidRPr="002F1583">
        <w:rPr>
          <w:b/>
          <w:bCs/>
          <w:iCs/>
        </w:rPr>
        <w:t xml:space="preserve"> </w:t>
      </w:r>
      <w:r w:rsidRPr="002F1583">
        <w:rPr>
          <w:b/>
          <w:bCs/>
        </w:rPr>
        <w:t xml:space="preserve">przestrzeganie obowiązku </w:t>
      </w:r>
      <w:r w:rsidRPr="002F1583">
        <w:rPr>
          <w:rFonts w:eastAsia="TimesNewRomanPSMT"/>
          <w:b/>
          <w:bCs/>
        </w:rPr>
        <w:t>sporządzania i podawania do publicznej wiadomości wykazów nieruchomości planowanych do oddania w dzierżawę, zgodnie z art. 35 ustawy o gospodarce nieruchomościami</w:t>
      </w:r>
      <w:r w:rsidR="002455F7">
        <w:rPr>
          <w:rFonts w:eastAsia="TimesNewRomanPSMT"/>
          <w:b/>
          <w:bCs/>
        </w:rPr>
        <w:t>.</w:t>
      </w:r>
    </w:p>
    <w:p w14:paraId="6B29B578" w14:textId="3DB5CA7C" w:rsidR="00B527E8" w:rsidRPr="002F1583" w:rsidRDefault="00B527E8">
      <w:pPr>
        <w:jc w:val="both"/>
        <w:rPr>
          <w:b/>
          <w:bCs/>
          <w:iCs/>
        </w:rPr>
      </w:pPr>
    </w:p>
    <w:p w14:paraId="3A23B1DB" w14:textId="77777777" w:rsidR="00B527E8" w:rsidRPr="002D5144" w:rsidRDefault="00C43E95">
      <w:pPr>
        <w:tabs>
          <w:tab w:val="left" w:pos="-29641"/>
        </w:tabs>
        <w:spacing w:line="100" w:lineRule="atLeast"/>
        <w:ind w:left="855" w:hanging="570"/>
        <w:jc w:val="both"/>
        <w:rPr>
          <w:color w:val="000000"/>
        </w:rPr>
      </w:pPr>
      <w:r w:rsidRPr="002D5144">
        <w:rPr>
          <w:color w:val="000000"/>
        </w:rPr>
        <w:t>V</w:t>
      </w:r>
      <w:r w:rsidR="00B527E8" w:rsidRPr="002D5144">
        <w:rPr>
          <w:color w:val="000000"/>
        </w:rPr>
        <w:t>.</w:t>
      </w:r>
      <w:r w:rsidR="00B527E8" w:rsidRPr="002D5144">
        <w:rPr>
          <w:color w:val="000000"/>
        </w:rPr>
        <w:tab/>
        <w:t>TRWAŁY ZARZĄD</w:t>
      </w:r>
    </w:p>
    <w:p w14:paraId="066B02BE" w14:textId="77777777" w:rsidR="00B527E8" w:rsidRPr="002D5144" w:rsidRDefault="00B527E8">
      <w:pPr>
        <w:tabs>
          <w:tab w:val="left" w:pos="-29641"/>
        </w:tabs>
        <w:spacing w:line="100" w:lineRule="atLeast"/>
        <w:jc w:val="both"/>
        <w:rPr>
          <w:color w:val="000000"/>
        </w:rPr>
      </w:pPr>
    </w:p>
    <w:p w14:paraId="5254E0E1" w14:textId="77777777" w:rsidR="00B527E8" w:rsidRPr="002D5144" w:rsidRDefault="00B527E8">
      <w:pPr>
        <w:jc w:val="both"/>
        <w:rPr>
          <w:i/>
          <w:iCs/>
        </w:rPr>
      </w:pPr>
      <w:r w:rsidRPr="002D5144">
        <w:t xml:space="preserve">W okresie od 1 stycznia 2014 r. do </w:t>
      </w:r>
      <w:r w:rsidR="00533170" w:rsidRPr="002D5144">
        <w:t xml:space="preserve">17 listopada </w:t>
      </w:r>
      <w:r w:rsidRPr="002D5144">
        <w:t>2015 r., w odniesieniu do nieruchomości Skarbu Pań</w:t>
      </w:r>
      <w:r w:rsidR="00533170" w:rsidRPr="002D5144">
        <w:t>stwa 7</w:t>
      </w:r>
      <w:r w:rsidRPr="002D5144">
        <w:t xml:space="preserve"> jednostek sprawowało trwały zarząd. </w:t>
      </w:r>
    </w:p>
    <w:p w14:paraId="1D43F7E0" w14:textId="77777777" w:rsidR="00B527E8" w:rsidRPr="002D5144" w:rsidRDefault="00B527E8">
      <w:pPr>
        <w:jc w:val="both"/>
        <w:rPr>
          <w:i/>
          <w:iCs/>
        </w:rPr>
      </w:pPr>
    </w:p>
    <w:p w14:paraId="53890193" w14:textId="77777777" w:rsidR="00B527E8" w:rsidRPr="002D5144" w:rsidRDefault="00B527E8">
      <w:pPr>
        <w:jc w:val="both"/>
        <w:rPr>
          <w:color w:val="000000"/>
        </w:rPr>
      </w:pPr>
      <w:r w:rsidRPr="002D5144">
        <w:rPr>
          <w:color w:val="000000"/>
        </w:rPr>
        <w:t>Kontroli poddano wszystkie wyżej wymienione sprawy.</w:t>
      </w:r>
    </w:p>
    <w:p w14:paraId="4A0E3CE4" w14:textId="77777777" w:rsidR="00B527E8" w:rsidRPr="002D5144" w:rsidRDefault="00B527E8">
      <w:pPr>
        <w:jc w:val="both"/>
        <w:rPr>
          <w:color w:val="000000"/>
        </w:rPr>
      </w:pPr>
    </w:p>
    <w:tbl>
      <w:tblPr>
        <w:tblW w:w="11097" w:type="dxa"/>
        <w:tblInd w:w="-908" w:type="dxa"/>
        <w:tblLayout w:type="fixed"/>
        <w:tblCellMar>
          <w:top w:w="105" w:type="dxa"/>
          <w:left w:w="105" w:type="dxa"/>
          <w:bottom w:w="105" w:type="dxa"/>
          <w:right w:w="105" w:type="dxa"/>
        </w:tblCellMar>
        <w:tblLook w:val="0000" w:firstRow="0" w:lastRow="0" w:firstColumn="0" w:lastColumn="0" w:noHBand="0" w:noVBand="0"/>
      </w:tblPr>
      <w:tblGrid>
        <w:gridCol w:w="565"/>
        <w:gridCol w:w="1843"/>
        <w:gridCol w:w="2149"/>
        <w:gridCol w:w="1559"/>
        <w:gridCol w:w="1418"/>
        <w:gridCol w:w="1134"/>
        <w:gridCol w:w="2429"/>
      </w:tblGrid>
      <w:tr w:rsidR="00737A13" w:rsidRPr="002D5144" w14:paraId="748A110D" w14:textId="77777777" w:rsidTr="004548BF">
        <w:trPr>
          <w:tblHeader/>
        </w:trPr>
        <w:tc>
          <w:tcPr>
            <w:tcW w:w="565" w:type="dxa"/>
            <w:tcBorders>
              <w:top w:val="single" w:sz="4" w:space="0" w:color="000000"/>
              <w:left w:val="single" w:sz="4" w:space="0" w:color="000000"/>
              <w:bottom w:val="single" w:sz="4" w:space="0" w:color="000000"/>
            </w:tcBorders>
            <w:shd w:val="clear" w:color="auto" w:fill="auto"/>
            <w:vAlign w:val="center"/>
          </w:tcPr>
          <w:p w14:paraId="1F42E487" w14:textId="77777777" w:rsidR="00B527E8" w:rsidRPr="002D5144" w:rsidRDefault="00B527E8">
            <w:pPr>
              <w:suppressAutoHyphens w:val="0"/>
              <w:spacing w:before="100" w:after="119"/>
              <w:jc w:val="center"/>
              <w:rPr>
                <w:b/>
                <w:bCs/>
                <w:sz w:val="18"/>
                <w:szCs w:val="18"/>
              </w:rPr>
            </w:pPr>
            <w:r w:rsidRPr="002D5144">
              <w:rPr>
                <w:b/>
                <w:bCs/>
                <w:sz w:val="18"/>
                <w:szCs w:val="18"/>
              </w:rPr>
              <w:t>Lp</w:t>
            </w:r>
          </w:p>
        </w:tc>
        <w:tc>
          <w:tcPr>
            <w:tcW w:w="1843" w:type="dxa"/>
            <w:tcBorders>
              <w:top w:val="single" w:sz="4" w:space="0" w:color="000000"/>
              <w:left w:val="single" w:sz="4" w:space="0" w:color="000000"/>
              <w:bottom w:val="single" w:sz="4" w:space="0" w:color="000000"/>
            </w:tcBorders>
            <w:shd w:val="clear" w:color="auto" w:fill="auto"/>
            <w:vAlign w:val="center"/>
          </w:tcPr>
          <w:p w14:paraId="6445BF85" w14:textId="77777777" w:rsidR="00B527E8" w:rsidRPr="002D5144" w:rsidRDefault="00B527E8">
            <w:pPr>
              <w:suppressAutoHyphens w:val="0"/>
              <w:spacing w:before="100" w:after="119"/>
              <w:jc w:val="center"/>
              <w:rPr>
                <w:b/>
                <w:bCs/>
                <w:sz w:val="18"/>
                <w:szCs w:val="18"/>
              </w:rPr>
            </w:pPr>
            <w:r w:rsidRPr="002D5144">
              <w:rPr>
                <w:b/>
                <w:bCs/>
                <w:sz w:val="18"/>
                <w:szCs w:val="18"/>
              </w:rPr>
              <w:t xml:space="preserve">sprawujący trwały zarząd </w:t>
            </w:r>
          </w:p>
        </w:tc>
        <w:tc>
          <w:tcPr>
            <w:tcW w:w="2149" w:type="dxa"/>
            <w:tcBorders>
              <w:top w:val="single" w:sz="4" w:space="0" w:color="000000"/>
              <w:left w:val="single" w:sz="4" w:space="0" w:color="000000"/>
              <w:bottom w:val="single" w:sz="4" w:space="0" w:color="auto"/>
            </w:tcBorders>
            <w:shd w:val="clear" w:color="auto" w:fill="auto"/>
            <w:vAlign w:val="center"/>
          </w:tcPr>
          <w:p w14:paraId="62D13F29" w14:textId="77777777" w:rsidR="00B527E8" w:rsidRPr="002D5144" w:rsidRDefault="00B527E8">
            <w:pPr>
              <w:suppressAutoHyphens w:val="0"/>
              <w:spacing w:before="100" w:after="119"/>
              <w:jc w:val="center"/>
              <w:rPr>
                <w:b/>
                <w:bCs/>
                <w:sz w:val="18"/>
                <w:szCs w:val="18"/>
              </w:rPr>
            </w:pPr>
            <w:r w:rsidRPr="002D5144">
              <w:rPr>
                <w:b/>
                <w:bCs/>
                <w:sz w:val="18"/>
                <w:szCs w:val="18"/>
              </w:rPr>
              <w:t>decyzja</w:t>
            </w:r>
          </w:p>
        </w:tc>
        <w:tc>
          <w:tcPr>
            <w:tcW w:w="1559" w:type="dxa"/>
            <w:tcBorders>
              <w:top w:val="single" w:sz="4" w:space="0" w:color="000000"/>
              <w:left w:val="single" w:sz="4" w:space="0" w:color="000000"/>
              <w:bottom w:val="single" w:sz="4" w:space="0" w:color="000000"/>
            </w:tcBorders>
            <w:shd w:val="clear" w:color="auto" w:fill="auto"/>
            <w:vAlign w:val="center"/>
          </w:tcPr>
          <w:p w14:paraId="1070ECAD" w14:textId="77777777" w:rsidR="00B527E8" w:rsidRPr="002D5144" w:rsidRDefault="00B527E8">
            <w:pPr>
              <w:suppressAutoHyphens w:val="0"/>
              <w:spacing w:before="100" w:after="119"/>
              <w:jc w:val="center"/>
              <w:rPr>
                <w:b/>
                <w:bCs/>
                <w:sz w:val="18"/>
                <w:szCs w:val="18"/>
              </w:rPr>
            </w:pPr>
            <w:r w:rsidRPr="002D5144">
              <w:rPr>
                <w:b/>
                <w:bCs/>
                <w:sz w:val="18"/>
                <w:szCs w:val="18"/>
              </w:rPr>
              <w:t xml:space="preserve">podstawa ustalenia opłaty rocznej </w:t>
            </w:r>
          </w:p>
        </w:tc>
        <w:tc>
          <w:tcPr>
            <w:tcW w:w="1418" w:type="dxa"/>
            <w:tcBorders>
              <w:top w:val="single" w:sz="4" w:space="0" w:color="000000"/>
              <w:left w:val="single" w:sz="4" w:space="0" w:color="000000"/>
              <w:bottom w:val="single" w:sz="4" w:space="0" w:color="000000"/>
            </w:tcBorders>
            <w:shd w:val="clear" w:color="auto" w:fill="auto"/>
            <w:vAlign w:val="center"/>
          </w:tcPr>
          <w:p w14:paraId="57346816" w14:textId="77777777" w:rsidR="00B527E8" w:rsidRPr="002D5144" w:rsidRDefault="00B527E8">
            <w:pPr>
              <w:suppressAutoHyphens w:val="0"/>
              <w:spacing w:before="100" w:after="119"/>
              <w:jc w:val="center"/>
              <w:rPr>
                <w:b/>
                <w:bCs/>
                <w:sz w:val="18"/>
                <w:szCs w:val="18"/>
              </w:rPr>
            </w:pPr>
            <w:r w:rsidRPr="002D5144">
              <w:rPr>
                <w:b/>
                <w:bCs/>
                <w:sz w:val="18"/>
                <w:szCs w:val="18"/>
              </w:rPr>
              <w:t>okres sprawowania trwałego zarządu</w:t>
            </w:r>
          </w:p>
        </w:tc>
        <w:tc>
          <w:tcPr>
            <w:tcW w:w="1134" w:type="dxa"/>
            <w:tcBorders>
              <w:top w:val="single" w:sz="4" w:space="0" w:color="000000"/>
              <w:left w:val="single" w:sz="4" w:space="0" w:color="000000"/>
              <w:bottom w:val="single" w:sz="4" w:space="0" w:color="auto"/>
            </w:tcBorders>
            <w:shd w:val="clear" w:color="auto" w:fill="auto"/>
            <w:vAlign w:val="center"/>
          </w:tcPr>
          <w:p w14:paraId="1089F986" w14:textId="77777777" w:rsidR="00B527E8" w:rsidRPr="002D5144" w:rsidRDefault="00B527E8">
            <w:pPr>
              <w:suppressAutoHyphens w:val="0"/>
              <w:spacing w:before="100" w:after="119"/>
              <w:jc w:val="center"/>
              <w:rPr>
                <w:b/>
                <w:bCs/>
                <w:sz w:val="18"/>
                <w:szCs w:val="18"/>
              </w:rPr>
            </w:pPr>
            <w:r w:rsidRPr="002D5144">
              <w:rPr>
                <w:b/>
                <w:bCs/>
                <w:sz w:val="18"/>
                <w:szCs w:val="18"/>
              </w:rPr>
              <w:t>data ostatniej aktualizacji opłat rocznych</w:t>
            </w:r>
          </w:p>
        </w:tc>
        <w:tc>
          <w:tcPr>
            <w:tcW w:w="2429" w:type="dxa"/>
            <w:tcBorders>
              <w:top w:val="single" w:sz="4" w:space="0" w:color="000000"/>
              <w:left w:val="single" w:sz="4" w:space="0" w:color="000000"/>
              <w:bottom w:val="single" w:sz="4" w:space="0" w:color="auto"/>
              <w:right w:val="single" w:sz="4" w:space="0" w:color="000000"/>
            </w:tcBorders>
            <w:shd w:val="clear" w:color="auto" w:fill="auto"/>
            <w:vAlign w:val="center"/>
          </w:tcPr>
          <w:p w14:paraId="183641E1" w14:textId="77777777" w:rsidR="00B527E8" w:rsidRPr="002D5144" w:rsidRDefault="00B527E8">
            <w:pPr>
              <w:suppressAutoHyphens w:val="0"/>
              <w:spacing w:before="100" w:after="119"/>
              <w:jc w:val="center"/>
            </w:pPr>
            <w:r w:rsidRPr="002D5144">
              <w:rPr>
                <w:b/>
                <w:bCs/>
                <w:sz w:val="18"/>
                <w:szCs w:val="18"/>
              </w:rPr>
              <w:t>uwagi</w:t>
            </w:r>
          </w:p>
        </w:tc>
      </w:tr>
      <w:tr w:rsidR="002A6535" w:rsidRPr="002D5144" w14:paraId="3E5886F0" w14:textId="77777777" w:rsidTr="001701B6">
        <w:tc>
          <w:tcPr>
            <w:tcW w:w="565" w:type="dxa"/>
            <w:tcBorders>
              <w:left w:val="single" w:sz="4" w:space="0" w:color="000000"/>
              <w:bottom w:val="single" w:sz="4" w:space="0" w:color="000000"/>
            </w:tcBorders>
            <w:shd w:val="clear" w:color="auto" w:fill="auto"/>
            <w:vAlign w:val="center"/>
          </w:tcPr>
          <w:p w14:paraId="45F8B841" w14:textId="77777777" w:rsidR="002A6535" w:rsidRPr="002D5144" w:rsidRDefault="002A6535" w:rsidP="00EB48A1">
            <w:pPr>
              <w:suppressAutoHyphens w:val="0"/>
              <w:spacing w:before="100" w:after="119"/>
              <w:jc w:val="center"/>
              <w:rPr>
                <w:sz w:val="18"/>
                <w:szCs w:val="18"/>
              </w:rPr>
            </w:pPr>
          </w:p>
        </w:tc>
        <w:tc>
          <w:tcPr>
            <w:tcW w:w="1843" w:type="dxa"/>
            <w:tcBorders>
              <w:left w:val="single" w:sz="4" w:space="0" w:color="000000"/>
              <w:bottom w:val="single" w:sz="4" w:space="0" w:color="000000"/>
            </w:tcBorders>
            <w:shd w:val="clear" w:color="auto" w:fill="auto"/>
            <w:vAlign w:val="center"/>
          </w:tcPr>
          <w:p w14:paraId="71C1651C" w14:textId="588EF308" w:rsidR="00C632BF" w:rsidRPr="002D5144" w:rsidRDefault="00C632BF" w:rsidP="00C632BF">
            <w:pPr>
              <w:snapToGrid w:val="0"/>
              <w:rPr>
                <w:sz w:val="20"/>
                <w:szCs w:val="20"/>
              </w:rPr>
            </w:pPr>
          </w:p>
          <w:p w14:paraId="2350D8A9" w14:textId="77AF2EA0" w:rsidR="002A6535" w:rsidRPr="002D5144" w:rsidRDefault="002A6535" w:rsidP="00EB48A1">
            <w:pPr>
              <w:snapToGrid w:val="0"/>
              <w:rPr>
                <w:sz w:val="20"/>
                <w:szCs w:val="20"/>
              </w:rPr>
            </w:pPr>
          </w:p>
        </w:tc>
        <w:tc>
          <w:tcPr>
            <w:tcW w:w="2149" w:type="dxa"/>
            <w:tcBorders>
              <w:left w:val="single" w:sz="4" w:space="0" w:color="000000"/>
              <w:bottom w:val="single" w:sz="4" w:space="0" w:color="000000"/>
            </w:tcBorders>
            <w:shd w:val="clear" w:color="auto" w:fill="auto"/>
            <w:vAlign w:val="center"/>
          </w:tcPr>
          <w:p w14:paraId="6F949E0A" w14:textId="7F0E716A" w:rsidR="002A6535" w:rsidRPr="002D5144" w:rsidRDefault="002A6535" w:rsidP="00EB48A1">
            <w:pPr>
              <w:snapToGrid w:val="0"/>
              <w:rPr>
                <w:sz w:val="20"/>
                <w:szCs w:val="20"/>
              </w:rPr>
            </w:pPr>
          </w:p>
        </w:tc>
        <w:tc>
          <w:tcPr>
            <w:tcW w:w="1559" w:type="dxa"/>
            <w:tcBorders>
              <w:left w:val="single" w:sz="4" w:space="0" w:color="000000"/>
              <w:bottom w:val="single" w:sz="4" w:space="0" w:color="000000"/>
            </w:tcBorders>
            <w:shd w:val="clear" w:color="auto" w:fill="auto"/>
            <w:vAlign w:val="center"/>
          </w:tcPr>
          <w:p w14:paraId="337FCCE3" w14:textId="6821E4D8" w:rsidR="002A6535" w:rsidRPr="002D5144" w:rsidRDefault="002A6535" w:rsidP="002A6535">
            <w:pPr>
              <w:snapToGrid w:val="0"/>
              <w:jc w:val="center"/>
              <w:rPr>
                <w:sz w:val="20"/>
                <w:szCs w:val="20"/>
              </w:rPr>
            </w:pPr>
          </w:p>
        </w:tc>
        <w:tc>
          <w:tcPr>
            <w:tcW w:w="1418" w:type="dxa"/>
            <w:tcBorders>
              <w:left w:val="single" w:sz="4" w:space="0" w:color="000000"/>
              <w:bottom w:val="single" w:sz="4" w:space="0" w:color="000000"/>
            </w:tcBorders>
            <w:shd w:val="clear" w:color="auto" w:fill="auto"/>
            <w:vAlign w:val="center"/>
          </w:tcPr>
          <w:p w14:paraId="48E3DFA1" w14:textId="77551DB0" w:rsidR="002A6535" w:rsidRPr="002D5144" w:rsidRDefault="002A6535" w:rsidP="00EB48A1">
            <w:pPr>
              <w:snapToGrid w:val="0"/>
              <w:jc w:val="center"/>
              <w:rPr>
                <w:sz w:val="20"/>
                <w:szCs w:val="20"/>
              </w:rPr>
            </w:pPr>
          </w:p>
        </w:tc>
        <w:tc>
          <w:tcPr>
            <w:tcW w:w="1134" w:type="dxa"/>
            <w:tcBorders>
              <w:left w:val="single" w:sz="4" w:space="0" w:color="000000"/>
              <w:bottom w:val="single" w:sz="4" w:space="0" w:color="000000"/>
            </w:tcBorders>
            <w:shd w:val="clear" w:color="auto" w:fill="auto"/>
            <w:vAlign w:val="center"/>
          </w:tcPr>
          <w:p w14:paraId="6907020C" w14:textId="1760E65F" w:rsidR="002A6535" w:rsidRPr="002D5144" w:rsidRDefault="002A6535" w:rsidP="00EB48A1">
            <w:pPr>
              <w:snapToGrid w:val="0"/>
              <w:jc w:val="center"/>
              <w:rPr>
                <w:sz w:val="20"/>
                <w:szCs w:val="20"/>
              </w:rPr>
            </w:pPr>
          </w:p>
        </w:tc>
        <w:tc>
          <w:tcPr>
            <w:tcW w:w="2429" w:type="dxa"/>
            <w:tcBorders>
              <w:left w:val="single" w:sz="4" w:space="0" w:color="000000"/>
              <w:bottom w:val="single" w:sz="4" w:space="0" w:color="000000"/>
              <w:right w:val="single" w:sz="4" w:space="0" w:color="000000"/>
            </w:tcBorders>
            <w:shd w:val="clear" w:color="auto" w:fill="auto"/>
            <w:vAlign w:val="center"/>
          </w:tcPr>
          <w:p w14:paraId="4CE6690A" w14:textId="77777777" w:rsidR="002A6535" w:rsidRPr="002D5144" w:rsidRDefault="002A6535" w:rsidP="00EB48A1">
            <w:pPr>
              <w:snapToGrid w:val="0"/>
              <w:jc w:val="center"/>
              <w:rPr>
                <w:sz w:val="20"/>
                <w:szCs w:val="20"/>
              </w:rPr>
            </w:pPr>
            <w:r w:rsidRPr="002D5144">
              <w:rPr>
                <w:sz w:val="20"/>
                <w:szCs w:val="20"/>
              </w:rPr>
              <w:t>-</w:t>
            </w:r>
          </w:p>
        </w:tc>
      </w:tr>
    </w:tbl>
    <w:p w14:paraId="653D8B03" w14:textId="77777777" w:rsidR="00B527E8" w:rsidRPr="002D5144" w:rsidRDefault="007F6062">
      <w:pPr>
        <w:spacing w:line="200" w:lineRule="atLeast"/>
        <w:jc w:val="both"/>
        <w:rPr>
          <w:i/>
          <w:color w:val="000000"/>
        </w:rPr>
      </w:pPr>
      <w:r w:rsidRPr="002D5144">
        <w:rPr>
          <w:i/>
          <w:color w:val="000000"/>
        </w:rPr>
        <w:t>Załącznik nr 23</w:t>
      </w:r>
    </w:p>
    <w:p w14:paraId="050AEC87" w14:textId="77777777" w:rsidR="007F6062" w:rsidRPr="002D5144" w:rsidRDefault="007F6062">
      <w:pPr>
        <w:spacing w:line="200" w:lineRule="atLeast"/>
        <w:jc w:val="both"/>
        <w:rPr>
          <w:color w:val="000000"/>
        </w:rPr>
      </w:pPr>
    </w:p>
    <w:p w14:paraId="0F20A2E1" w14:textId="03F4E982" w:rsidR="00B527E8" w:rsidRPr="002671CD" w:rsidRDefault="00B527E8" w:rsidP="009C610D">
      <w:pPr>
        <w:jc w:val="both"/>
        <w:rPr>
          <w:color w:val="000000"/>
        </w:rPr>
      </w:pPr>
      <w:r w:rsidRPr="002D5144">
        <w:rPr>
          <w:color w:val="000000"/>
        </w:rPr>
        <w:t>W badanym okresie trwały z</w:t>
      </w:r>
      <w:r w:rsidR="008F0589" w:rsidRPr="002D5144">
        <w:rPr>
          <w:color w:val="000000"/>
        </w:rPr>
        <w:t>arząd sprawowano na podstawie 21</w:t>
      </w:r>
      <w:r w:rsidRPr="002D5144">
        <w:rPr>
          <w:color w:val="000000"/>
        </w:rPr>
        <w:t xml:space="preserve"> </w:t>
      </w:r>
      <w:r w:rsidRPr="002D5144">
        <w:t>decyzji</w:t>
      </w:r>
      <w:r w:rsidR="008F0589" w:rsidRPr="002D5144">
        <w:t xml:space="preserve"> i jednego aktu notarialnego</w:t>
      </w:r>
      <w:r w:rsidRPr="002D5144">
        <w:t>.</w:t>
      </w:r>
      <w:r w:rsidR="008F0589" w:rsidRPr="002D5144">
        <w:t xml:space="preserve"> W przypadku </w:t>
      </w:r>
      <w:r w:rsidR="00C632BF">
        <w:t>(…)</w:t>
      </w:r>
      <w:r w:rsidR="008F0589" w:rsidRPr="002D5144">
        <w:t xml:space="preserve"> w Poznaniu trwały zarząd powstał z mocy prawa, z dniem 1 kwietnia 2015 r., na podstawie art. 36 ustawy o służbie celnej.</w:t>
      </w:r>
      <w:r w:rsidR="008B1311" w:rsidRPr="002D5144">
        <w:t xml:space="preserve"> W przypadku nieruchomości położonej w </w:t>
      </w:r>
      <w:r w:rsidR="00C632BF">
        <w:t>(…)</w:t>
      </w:r>
      <w:r w:rsidR="008B1311" w:rsidRPr="002D5144">
        <w:t xml:space="preserve">, przy ulicy </w:t>
      </w:r>
      <w:r w:rsidR="00C632BF">
        <w:t>(…)</w:t>
      </w:r>
      <w:r w:rsidR="008B1311" w:rsidRPr="002D5144">
        <w:t xml:space="preserve"> trwały zarząd przysługujący obecnie </w:t>
      </w:r>
      <w:r w:rsidR="00C632BF">
        <w:t xml:space="preserve">(…) </w:t>
      </w:r>
      <w:r w:rsidR="008B1311" w:rsidRPr="002D5144">
        <w:t>w Poznaniu powstał w wyniku jego przejęcia w</w:t>
      </w:r>
      <w:r w:rsidR="00261B66" w:rsidRPr="002D5144">
        <w:t> </w:t>
      </w:r>
      <w:r w:rsidR="008B1311" w:rsidRPr="002D5144">
        <w:t>1945 r. przez Powiatowy Urząd Bezpieczeństwa Publiczneg</w:t>
      </w:r>
      <w:r w:rsidR="00533170" w:rsidRPr="002D5144">
        <w:t>o i następnie jego przekazania w</w:t>
      </w:r>
      <w:r w:rsidR="008B1311" w:rsidRPr="002D5144">
        <w:t xml:space="preserve"> 1956 r. na rzecz Komendy Milicji Obywatelskiej.</w:t>
      </w:r>
      <w:r w:rsidR="00261B66" w:rsidRPr="002D5144">
        <w:t xml:space="preserve"> </w:t>
      </w:r>
      <w:r w:rsidRPr="002D5144">
        <w:rPr>
          <w:color w:val="000000"/>
        </w:rPr>
        <w:t xml:space="preserve">Obowiązujące stawki opłat rocznych zostały ustalone w oparciu o operaty szacunkowe, sporządzone w celu ustalenia po raz pierwszy opłaty rocznej z tytułu trwałego zarządu lub aktualizacji opłaty z tytułu trwałego zarządu. </w:t>
      </w:r>
    </w:p>
    <w:p w14:paraId="72154F2D" w14:textId="77777777" w:rsidR="00B527E8" w:rsidRPr="002671CD" w:rsidRDefault="00B527E8">
      <w:pPr>
        <w:jc w:val="both"/>
        <w:rPr>
          <w:color w:val="000000"/>
        </w:rPr>
      </w:pPr>
    </w:p>
    <w:p w14:paraId="368B6F74" w14:textId="113A22B3" w:rsidR="00B527E8" w:rsidRPr="002D5144" w:rsidRDefault="00D834AC">
      <w:pPr>
        <w:jc w:val="both"/>
        <w:rPr>
          <w:iCs/>
        </w:rPr>
      </w:pPr>
      <w:r w:rsidRPr="00FB207E">
        <w:rPr>
          <w:iCs/>
        </w:rPr>
        <w:t>16</w:t>
      </w:r>
      <w:r w:rsidR="00B527E8" w:rsidRPr="002D5144">
        <w:rPr>
          <w:iCs/>
        </w:rPr>
        <w:t xml:space="preserve"> opłat zostało zaktualizowanych i obowiązuje od:</w:t>
      </w:r>
    </w:p>
    <w:tbl>
      <w:tblPr>
        <w:tblW w:w="9221" w:type="dxa"/>
        <w:tblInd w:w="55" w:type="dxa"/>
        <w:tblLayout w:type="fixed"/>
        <w:tblCellMar>
          <w:top w:w="55" w:type="dxa"/>
          <w:left w:w="55" w:type="dxa"/>
          <w:bottom w:w="55" w:type="dxa"/>
          <w:right w:w="55" w:type="dxa"/>
        </w:tblCellMar>
        <w:tblLook w:val="0000" w:firstRow="0" w:lastRow="0" w:firstColumn="0" w:lastColumn="0" w:noHBand="0" w:noVBand="0"/>
      </w:tblPr>
      <w:tblGrid>
        <w:gridCol w:w="4583"/>
        <w:gridCol w:w="4638"/>
      </w:tblGrid>
      <w:tr w:rsidR="00B527E8" w:rsidRPr="002D5144" w14:paraId="1CC13F92" w14:textId="77777777" w:rsidTr="002671CD">
        <w:tc>
          <w:tcPr>
            <w:tcW w:w="4583" w:type="dxa"/>
            <w:shd w:val="clear" w:color="auto" w:fill="auto"/>
          </w:tcPr>
          <w:p w14:paraId="1E3F8398" w14:textId="55E6743F" w:rsidR="00B527E8" w:rsidRPr="002D5144" w:rsidRDefault="00261B66">
            <w:pPr>
              <w:ind w:left="142" w:hanging="142"/>
              <w:jc w:val="both"/>
              <w:rPr>
                <w:iCs/>
              </w:rPr>
            </w:pPr>
            <w:r w:rsidRPr="002D5144">
              <w:rPr>
                <w:iCs/>
              </w:rPr>
              <w:t>1.</w:t>
            </w:r>
            <w:r w:rsidR="00D834AC" w:rsidRPr="00FB207E">
              <w:rPr>
                <w:iCs/>
              </w:rPr>
              <w:t xml:space="preserve">   2012</w:t>
            </w:r>
            <w:r w:rsidRPr="002D5144">
              <w:rPr>
                <w:iCs/>
              </w:rPr>
              <w:t xml:space="preserve"> r. – </w:t>
            </w:r>
            <w:r w:rsidR="00D834AC" w:rsidRPr="00FB207E">
              <w:rPr>
                <w:iCs/>
              </w:rPr>
              <w:t>9</w:t>
            </w:r>
            <w:r w:rsidR="00D834AC" w:rsidRPr="007B49DD">
              <w:rPr>
                <w:iCs/>
              </w:rPr>
              <w:t xml:space="preserve"> opłat</w:t>
            </w:r>
            <w:r w:rsidR="00B527E8" w:rsidRPr="002D5144">
              <w:rPr>
                <w:iCs/>
              </w:rPr>
              <w:t>,</w:t>
            </w:r>
          </w:p>
        </w:tc>
        <w:tc>
          <w:tcPr>
            <w:tcW w:w="4638" w:type="dxa"/>
            <w:shd w:val="clear" w:color="auto" w:fill="auto"/>
          </w:tcPr>
          <w:p w14:paraId="05A81884" w14:textId="32E1F94A" w:rsidR="00B527E8" w:rsidRPr="002D5144" w:rsidRDefault="00D834AC" w:rsidP="00533170">
            <w:pPr>
              <w:ind w:firstLine="40"/>
              <w:jc w:val="both"/>
            </w:pPr>
            <w:r w:rsidRPr="00FB207E">
              <w:rPr>
                <w:iCs/>
              </w:rPr>
              <w:t>2</w:t>
            </w:r>
            <w:r w:rsidR="00261B66" w:rsidRPr="002D5144">
              <w:rPr>
                <w:iCs/>
              </w:rPr>
              <w:t>.   2007 r. – 7 opłat.</w:t>
            </w:r>
          </w:p>
        </w:tc>
      </w:tr>
    </w:tbl>
    <w:p w14:paraId="7C48D747" w14:textId="77777777" w:rsidR="00B527E8" w:rsidRPr="002D5144" w:rsidRDefault="00B527E8">
      <w:pPr>
        <w:jc w:val="both"/>
        <w:rPr>
          <w:iCs/>
        </w:rPr>
      </w:pPr>
    </w:p>
    <w:p w14:paraId="1177B0C3" w14:textId="67A5EA4C" w:rsidR="00B527E8" w:rsidRPr="002D5144" w:rsidRDefault="00D834AC">
      <w:pPr>
        <w:spacing w:line="200" w:lineRule="atLeast"/>
        <w:jc w:val="both"/>
      </w:pPr>
      <w:r w:rsidRPr="00FB207E">
        <w:rPr>
          <w:color w:val="000000"/>
        </w:rPr>
        <w:t>8</w:t>
      </w:r>
      <w:r w:rsidR="00261B66" w:rsidRPr="002D5144">
        <w:rPr>
          <w:color w:val="000000"/>
        </w:rPr>
        <w:t xml:space="preserve"> </w:t>
      </w:r>
      <w:r w:rsidR="00B527E8" w:rsidRPr="002D5144">
        <w:rPr>
          <w:color w:val="000000"/>
        </w:rPr>
        <w:t>opłat zostało ustalonych po raz pierwszy i obowiązuje nieprzerwanie od:</w:t>
      </w:r>
    </w:p>
    <w:tbl>
      <w:tblPr>
        <w:tblW w:w="9276" w:type="dxa"/>
        <w:tblInd w:w="55" w:type="dxa"/>
        <w:tblLayout w:type="fixed"/>
        <w:tblCellMar>
          <w:top w:w="55" w:type="dxa"/>
          <w:left w:w="55" w:type="dxa"/>
          <w:bottom w:w="55" w:type="dxa"/>
          <w:right w:w="55" w:type="dxa"/>
        </w:tblCellMar>
        <w:tblLook w:val="0000" w:firstRow="0" w:lastRow="0" w:firstColumn="0" w:lastColumn="0" w:noHBand="0" w:noVBand="0"/>
      </w:tblPr>
      <w:tblGrid>
        <w:gridCol w:w="4638"/>
        <w:gridCol w:w="4638"/>
      </w:tblGrid>
      <w:tr w:rsidR="00B527E8" w:rsidRPr="002D5144" w14:paraId="168B11F3" w14:textId="77777777" w:rsidTr="002671CD">
        <w:tc>
          <w:tcPr>
            <w:tcW w:w="4638" w:type="dxa"/>
            <w:shd w:val="clear" w:color="auto" w:fill="auto"/>
          </w:tcPr>
          <w:p w14:paraId="37C4E6F5" w14:textId="0E8584ED" w:rsidR="00B527E8" w:rsidRPr="002D5144" w:rsidRDefault="00786302" w:rsidP="002671CD">
            <w:pPr>
              <w:suppressLineNumbers/>
              <w:snapToGrid w:val="0"/>
              <w:ind w:left="87" w:hanging="87"/>
            </w:pPr>
            <w:r>
              <w:t>1.</w:t>
            </w:r>
            <w:r w:rsidR="00D834AC" w:rsidRPr="007B49DD">
              <w:t>  </w:t>
            </w:r>
            <w:r w:rsidR="00D834AC" w:rsidRPr="00FB207E">
              <w:t>2014</w:t>
            </w:r>
            <w:r>
              <w:t xml:space="preserve"> r. –</w:t>
            </w:r>
            <w:r w:rsidR="00D834AC" w:rsidRPr="007B49DD">
              <w:t xml:space="preserve"> </w:t>
            </w:r>
            <w:r>
              <w:t xml:space="preserve"> 1 opłata,</w:t>
            </w:r>
          </w:p>
        </w:tc>
        <w:tc>
          <w:tcPr>
            <w:tcW w:w="4638" w:type="dxa"/>
            <w:shd w:val="clear" w:color="auto" w:fill="auto"/>
          </w:tcPr>
          <w:p w14:paraId="17DD0EBC" w14:textId="63FAB8D7" w:rsidR="00B527E8" w:rsidRPr="002D5144" w:rsidRDefault="00FB207E" w:rsidP="002671CD">
            <w:pPr>
              <w:suppressLineNumbers/>
              <w:snapToGrid w:val="0"/>
            </w:pPr>
            <w:r w:rsidRPr="00FB207E">
              <w:t>5</w:t>
            </w:r>
            <w:r w:rsidR="00D834AC" w:rsidRPr="007B49DD">
              <w:t xml:space="preserve">.   </w:t>
            </w:r>
            <w:r w:rsidR="00786302" w:rsidRPr="002D5144">
              <w:t>2006 r. –  1 opłata,</w:t>
            </w:r>
          </w:p>
        </w:tc>
      </w:tr>
      <w:tr w:rsidR="00B527E8" w:rsidRPr="002D5144" w14:paraId="092E84C9" w14:textId="77777777" w:rsidTr="002671CD">
        <w:tc>
          <w:tcPr>
            <w:tcW w:w="4638" w:type="dxa"/>
            <w:shd w:val="clear" w:color="auto" w:fill="auto"/>
          </w:tcPr>
          <w:p w14:paraId="703C4DF9" w14:textId="75173B4C" w:rsidR="00B527E8" w:rsidRPr="002D5144" w:rsidRDefault="00786302" w:rsidP="002671CD">
            <w:pPr>
              <w:suppressLineNumbers/>
              <w:snapToGrid w:val="0"/>
              <w:ind w:left="87" w:hanging="87"/>
            </w:pPr>
            <w:r>
              <w:lastRenderedPageBreak/>
              <w:t>2</w:t>
            </w:r>
            <w:r w:rsidRPr="002D5144">
              <w:t>.  </w:t>
            </w:r>
            <w:r w:rsidR="00D834AC" w:rsidRPr="00FB207E">
              <w:t>2012</w:t>
            </w:r>
            <w:r w:rsidRPr="002D5144">
              <w:t xml:space="preserve"> r. –  </w:t>
            </w:r>
            <w:r w:rsidR="00D834AC" w:rsidRPr="00FB207E">
              <w:t>2 opłaty</w:t>
            </w:r>
            <w:r w:rsidRPr="002D5144">
              <w:t>,</w:t>
            </w:r>
          </w:p>
        </w:tc>
        <w:tc>
          <w:tcPr>
            <w:tcW w:w="4638" w:type="dxa"/>
            <w:shd w:val="clear" w:color="auto" w:fill="auto"/>
          </w:tcPr>
          <w:p w14:paraId="54883A39" w14:textId="2FBDA7B9" w:rsidR="00261B66" w:rsidRPr="002D5144" w:rsidRDefault="00FB207E" w:rsidP="002671CD">
            <w:pPr>
              <w:suppressLineNumbers/>
              <w:snapToGrid w:val="0"/>
            </w:pPr>
            <w:r w:rsidRPr="00FB207E">
              <w:t>6</w:t>
            </w:r>
            <w:r w:rsidR="00D834AC" w:rsidRPr="007B49DD">
              <w:t xml:space="preserve">. </w:t>
            </w:r>
            <w:r w:rsidR="00786302" w:rsidRPr="002D5144">
              <w:t>  2004 r. –  1 opłata,</w:t>
            </w:r>
          </w:p>
        </w:tc>
      </w:tr>
      <w:tr w:rsidR="00261B66" w:rsidRPr="002D5144" w14:paraId="08BA72DD" w14:textId="77777777" w:rsidTr="002671CD">
        <w:tc>
          <w:tcPr>
            <w:tcW w:w="4638" w:type="dxa"/>
            <w:shd w:val="clear" w:color="auto" w:fill="auto"/>
          </w:tcPr>
          <w:p w14:paraId="58A8D1F5" w14:textId="49992A39" w:rsidR="00261B66" w:rsidRPr="002D5144" w:rsidRDefault="00786302" w:rsidP="002671CD">
            <w:pPr>
              <w:suppressLineNumbers/>
              <w:snapToGrid w:val="0"/>
            </w:pPr>
            <w:r>
              <w:t>3</w:t>
            </w:r>
            <w:r w:rsidRPr="002D5144">
              <w:t>.  </w:t>
            </w:r>
            <w:r w:rsidR="00D834AC" w:rsidRPr="00FB207E">
              <w:t>2010</w:t>
            </w:r>
            <w:r w:rsidRPr="002D5144">
              <w:t xml:space="preserve"> r. –  1 opłata,</w:t>
            </w:r>
          </w:p>
        </w:tc>
        <w:tc>
          <w:tcPr>
            <w:tcW w:w="4638" w:type="dxa"/>
            <w:shd w:val="clear" w:color="auto" w:fill="auto"/>
          </w:tcPr>
          <w:p w14:paraId="5F8B9405" w14:textId="6C4534E1" w:rsidR="00261B66" w:rsidRPr="002D5144" w:rsidRDefault="00FB207E" w:rsidP="002671CD">
            <w:pPr>
              <w:suppressLineNumbers/>
              <w:snapToGrid w:val="0"/>
            </w:pPr>
            <w:r w:rsidRPr="00FB207E">
              <w:t>7</w:t>
            </w:r>
            <w:r w:rsidR="00D834AC" w:rsidRPr="007B49DD">
              <w:t xml:space="preserve">.   </w:t>
            </w:r>
            <w:r w:rsidR="00786302" w:rsidRPr="002D5144">
              <w:t>2000 r. – 1 opłata.</w:t>
            </w:r>
          </w:p>
        </w:tc>
      </w:tr>
      <w:tr w:rsidR="00D834AC" w:rsidRPr="007B49DD" w14:paraId="53CF89E9" w14:textId="77777777" w:rsidTr="00D834AC">
        <w:tc>
          <w:tcPr>
            <w:tcW w:w="4638" w:type="dxa"/>
            <w:shd w:val="clear" w:color="auto" w:fill="auto"/>
          </w:tcPr>
          <w:p w14:paraId="6A799E1F" w14:textId="77777777" w:rsidR="00D834AC" w:rsidRPr="007B49DD" w:rsidRDefault="00D834AC" w:rsidP="00B123DC">
            <w:pPr>
              <w:suppressLineNumbers/>
              <w:snapToGrid w:val="0"/>
              <w:ind w:left="311" w:hanging="311"/>
            </w:pPr>
            <w:r>
              <w:t xml:space="preserve">4.  </w:t>
            </w:r>
            <w:r w:rsidRPr="00FB207E">
              <w:t>2009 r. –  1 opłata,</w:t>
            </w:r>
          </w:p>
        </w:tc>
        <w:tc>
          <w:tcPr>
            <w:tcW w:w="4638" w:type="dxa"/>
            <w:shd w:val="clear" w:color="auto" w:fill="auto"/>
          </w:tcPr>
          <w:p w14:paraId="56B40924" w14:textId="77777777" w:rsidR="00D834AC" w:rsidRPr="007B49DD" w:rsidRDefault="00D834AC" w:rsidP="00B123DC">
            <w:pPr>
              <w:suppressLineNumbers/>
              <w:snapToGrid w:val="0"/>
            </w:pPr>
          </w:p>
        </w:tc>
      </w:tr>
    </w:tbl>
    <w:p w14:paraId="73D5431A" w14:textId="77777777" w:rsidR="00523FA6" w:rsidRPr="002671CD" w:rsidRDefault="00523FA6" w:rsidP="002671CD">
      <w:pPr>
        <w:pStyle w:val="NormalnyWeb"/>
        <w:spacing w:after="0"/>
      </w:pPr>
    </w:p>
    <w:p w14:paraId="577C2CD6" w14:textId="4879BF6D" w:rsidR="00523FA6" w:rsidRPr="002D5144" w:rsidRDefault="00523FA6" w:rsidP="00040807">
      <w:pPr>
        <w:pStyle w:val="NormalnyWeb"/>
        <w:spacing w:after="0" w:line="276" w:lineRule="auto"/>
        <w:rPr>
          <w:bCs/>
          <w:u w:val="single"/>
        </w:rPr>
      </w:pPr>
      <w:r w:rsidRPr="002D5144">
        <w:rPr>
          <w:bCs/>
          <w:u w:val="single"/>
        </w:rPr>
        <w:t>Nieprawidłowości:</w:t>
      </w:r>
    </w:p>
    <w:p w14:paraId="51D0F943" w14:textId="77777777" w:rsidR="009C610D" w:rsidRPr="002D5144" w:rsidRDefault="00040807" w:rsidP="00040807">
      <w:pPr>
        <w:pStyle w:val="NormalnyWeb"/>
        <w:spacing w:before="0" w:after="0" w:line="276" w:lineRule="auto"/>
        <w:jc w:val="both"/>
      </w:pPr>
      <w:r w:rsidRPr="002D5144">
        <w:t>1)</w:t>
      </w:r>
      <w:r w:rsidR="009C610D" w:rsidRPr="002D5144">
        <w:t> umieszczanie w decyzji o aktualizacji opłaty z tytułu trwałego zarządu błędnego pouczenia o organie właściwym do wniesienia odwołania (wskazywano SKO a powinien być nim Wojewoda Wielkopolski), przy aktualizacjach dokonanych decyzjami z 13.12.2012 r., dotyczących:</w:t>
      </w:r>
    </w:p>
    <w:p w14:paraId="58F77247" w14:textId="11D69CEB" w:rsidR="009C610D" w:rsidRPr="002D5144" w:rsidRDefault="00F6065B" w:rsidP="00040807">
      <w:pPr>
        <w:numPr>
          <w:ilvl w:val="0"/>
          <w:numId w:val="21"/>
        </w:numPr>
        <w:suppressAutoHyphens w:val="0"/>
        <w:spacing w:line="276" w:lineRule="auto"/>
        <w:jc w:val="both"/>
      </w:pPr>
      <w:r>
        <w:t>(…</w:t>
      </w:r>
      <w:r w:rsidR="009C610D" w:rsidRPr="002D5144">
        <w:t>),</w:t>
      </w:r>
    </w:p>
    <w:p w14:paraId="27E8000F" w14:textId="0341FAD0" w:rsidR="009C610D" w:rsidRPr="002D5144" w:rsidRDefault="00F6065B" w:rsidP="00040807">
      <w:pPr>
        <w:numPr>
          <w:ilvl w:val="0"/>
          <w:numId w:val="21"/>
        </w:numPr>
        <w:suppressAutoHyphens w:val="0"/>
        <w:spacing w:line="276" w:lineRule="auto"/>
        <w:jc w:val="both"/>
      </w:pPr>
      <w:r>
        <w:t>(…)</w:t>
      </w:r>
      <w:r w:rsidR="009C610D" w:rsidRPr="002D5144">
        <w:t xml:space="preserve">, </w:t>
      </w:r>
    </w:p>
    <w:p w14:paraId="0A57195E" w14:textId="28B9B254" w:rsidR="009C610D" w:rsidRPr="002D5144" w:rsidRDefault="00F6065B" w:rsidP="00040807">
      <w:pPr>
        <w:numPr>
          <w:ilvl w:val="0"/>
          <w:numId w:val="21"/>
        </w:numPr>
        <w:suppressAutoHyphens w:val="0"/>
        <w:spacing w:line="276" w:lineRule="auto"/>
        <w:jc w:val="both"/>
      </w:pPr>
      <w:r>
        <w:t>(…)</w:t>
      </w:r>
      <w:r w:rsidR="009C610D" w:rsidRPr="002D5144">
        <w:t xml:space="preserve">, </w:t>
      </w:r>
    </w:p>
    <w:p w14:paraId="4A74DD6D" w14:textId="403ADCD7" w:rsidR="009C610D" w:rsidRPr="002D5144" w:rsidRDefault="00F6065B" w:rsidP="00F6065B">
      <w:pPr>
        <w:pStyle w:val="NormalnyWeb"/>
        <w:numPr>
          <w:ilvl w:val="0"/>
          <w:numId w:val="21"/>
        </w:numPr>
        <w:spacing w:beforeAutospacing="1" w:after="0" w:line="276" w:lineRule="auto"/>
      </w:pPr>
      <w:r>
        <w:t>(…)</w:t>
      </w:r>
      <w:r w:rsidR="009C610D" w:rsidRPr="002D5144">
        <w:t>,</w:t>
      </w:r>
    </w:p>
    <w:p w14:paraId="005F73DF" w14:textId="6E4DD169" w:rsidR="009C610D" w:rsidRPr="002D5144" w:rsidRDefault="00F6065B" w:rsidP="00040807">
      <w:pPr>
        <w:numPr>
          <w:ilvl w:val="0"/>
          <w:numId w:val="21"/>
        </w:numPr>
        <w:suppressAutoHyphens w:val="0"/>
        <w:spacing w:line="276" w:lineRule="auto"/>
        <w:jc w:val="both"/>
      </w:pPr>
      <w:r>
        <w:t>(…)</w:t>
      </w:r>
      <w:r w:rsidR="009C610D" w:rsidRPr="002D5144">
        <w:t>,</w:t>
      </w:r>
    </w:p>
    <w:p w14:paraId="68ECDA3F" w14:textId="5AA9B3CC" w:rsidR="009C610D" w:rsidRPr="002D5144" w:rsidRDefault="00F6065B" w:rsidP="00040807">
      <w:pPr>
        <w:numPr>
          <w:ilvl w:val="0"/>
          <w:numId w:val="21"/>
        </w:numPr>
        <w:suppressAutoHyphens w:val="0"/>
        <w:spacing w:line="276" w:lineRule="auto"/>
        <w:jc w:val="both"/>
      </w:pPr>
      <w:r>
        <w:t>(…)</w:t>
      </w:r>
      <w:r w:rsidR="009C610D" w:rsidRPr="002D5144">
        <w:t>,</w:t>
      </w:r>
    </w:p>
    <w:p w14:paraId="617D917B" w14:textId="77777777" w:rsidR="009C610D" w:rsidRPr="002D5144" w:rsidRDefault="009C610D" w:rsidP="00040807">
      <w:pPr>
        <w:spacing w:line="276" w:lineRule="auto"/>
        <w:jc w:val="both"/>
      </w:pPr>
      <w:r w:rsidRPr="002D5144">
        <w:t>co stanowi naruszenie art. 9a ustawy o gospodarce nieruchomościami w związku z art.</w:t>
      </w:r>
      <w:r w:rsidRPr="002D5144">
        <w:br/>
        <w:t>107 § 1 k.p.a.</w:t>
      </w:r>
    </w:p>
    <w:p w14:paraId="294307CF" w14:textId="6C2F6545" w:rsidR="009C610D" w:rsidRPr="002D5144" w:rsidRDefault="00040807" w:rsidP="00040807">
      <w:pPr>
        <w:spacing w:line="276" w:lineRule="auto"/>
        <w:jc w:val="both"/>
      </w:pPr>
      <w:r w:rsidRPr="002D5144">
        <w:t>2)</w:t>
      </w:r>
      <w:r w:rsidR="009C610D" w:rsidRPr="002D5144">
        <w:t xml:space="preserve"> w przypadku </w:t>
      </w:r>
      <w:r w:rsidR="00F6065B">
        <w:t>(…)</w:t>
      </w:r>
      <w:r w:rsidR="009C610D" w:rsidRPr="002D5144">
        <w:t xml:space="preserve"> akta sprawy nie zawierają zawiadomienia o zebraniu całego materiału dowodowego, co stanowi naruszenie art.  10 k.p.a.</w:t>
      </w:r>
    </w:p>
    <w:p w14:paraId="0B8F47CD" w14:textId="77777777" w:rsidR="00040807" w:rsidRPr="002D5144" w:rsidRDefault="00040807" w:rsidP="00040807">
      <w:pPr>
        <w:spacing w:line="276" w:lineRule="auto"/>
        <w:jc w:val="both"/>
      </w:pPr>
    </w:p>
    <w:p w14:paraId="12C22E69" w14:textId="77777777" w:rsidR="00040807" w:rsidRPr="002D5144" w:rsidRDefault="009C610D" w:rsidP="000036ED">
      <w:pPr>
        <w:tabs>
          <w:tab w:val="left" w:pos="3630"/>
        </w:tabs>
        <w:jc w:val="both"/>
        <w:rPr>
          <w:sz w:val="22"/>
          <w:szCs w:val="22"/>
          <w:lang w:eastAsia="en-US"/>
        </w:rPr>
      </w:pPr>
      <w:r w:rsidRPr="002D5144">
        <w:rPr>
          <w:rFonts w:eastAsia="Calibri"/>
          <w:lang w:eastAsia="en-US"/>
        </w:rPr>
        <w:t>Wyjaśnień w kwestii trwałego zarządu udzielił Pan</w:t>
      </w:r>
      <w:r w:rsidR="00040807" w:rsidRPr="002D5144">
        <w:rPr>
          <w:rFonts w:eastAsia="Calibri"/>
          <w:lang w:eastAsia="en-US"/>
        </w:rPr>
        <w:t xml:space="preserve"> Artur Powchowicz – </w:t>
      </w:r>
      <w:r w:rsidR="00040807" w:rsidRPr="002D5144">
        <w:t>Naczelnik Wydziału Gospodarki Nieruchomościami i Mienia Powiatu Starostwa Powiatowego w Czarnkowie:</w:t>
      </w:r>
    </w:p>
    <w:p w14:paraId="3E7B28B1" w14:textId="77777777" w:rsidR="000036ED" w:rsidRPr="002D5144" w:rsidRDefault="000036ED" w:rsidP="000036ED">
      <w:pPr>
        <w:tabs>
          <w:tab w:val="left" w:pos="3630"/>
        </w:tabs>
        <w:jc w:val="both"/>
        <w:rPr>
          <w:sz w:val="22"/>
          <w:szCs w:val="22"/>
          <w:lang w:eastAsia="en-US"/>
        </w:rPr>
      </w:pPr>
    </w:p>
    <w:p w14:paraId="15D4F122" w14:textId="77777777" w:rsidR="00040807" w:rsidRPr="002671CD" w:rsidRDefault="00040807" w:rsidP="009C610D">
      <w:pPr>
        <w:tabs>
          <w:tab w:val="left" w:pos="5220"/>
        </w:tabs>
        <w:suppressAutoHyphens w:val="0"/>
        <w:spacing w:after="200" w:line="276" w:lineRule="auto"/>
        <w:jc w:val="both"/>
        <w:rPr>
          <w:rFonts w:eastAsia="Calibri"/>
        </w:rPr>
      </w:pPr>
      <w:r w:rsidRPr="002671CD">
        <w:rPr>
          <w:rFonts w:eastAsia="Calibri"/>
        </w:rPr>
        <w:t>Ad 1</w:t>
      </w:r>
    </w:p>
    <w:p w14:paraId="25336F3C" w14:textId="3CB09CA5" w:rsidR="00040807" w:rsidRPr="009429CE" w:rsidRDefault="00040807" w:rsidP="009C610D">
      <w:pPr>
        <w:tabs>
          <w:tab w:val="left" w:pos="5220"/>
        </w:tabs>
        <w:suppressAutoHyphens w:val="0"/>
        <w:spacing w:after="200" w:line="276" w:lineRule="auto"/>
        <w:jc w:val="both"/>
        <w:rPr>
          <w:rFonts w:eastAsia="Calibri"/>
          <w:i/>
          <w:lang w:eastAsia="en-US"/>
        </w:rPr>
      </w:pPr>
      <w:r w:rsidRPr="009429CE">
        <w:rPr>
          <w:rFonts w:eastAsia="Calibri"/>
          <w:i/>
          <w:lang w:eastAsia="en-US"/>
        </w:rPr>
        <w:t xml:space="preserve">„Przedmiotowe uchybienie było spowodowane </w:t>
      </w:r>
      <w:r w:rsidR="009C610D" w:rsidRPr="009429CE">
        <w:rPr>
          <w:rFonts w:eastAsia="Calibri"/>
          <w:i/>
          <w:lang w:eastAsia="en-US"/>
        </w:rPr>
        <w:t>zby</w:t>
      </w:r>
      <w:r w:rsidRPr="009429CE">
        <w:rPr>
          <w:rFonts w:eastAsia="Calibri"/>
          <w:i/>
          <w:lang w:eastAsia="en-US"/>
        </w:rPr>
        <w:t>t dużą ilością spraw związanych</w:t>
      </w:r>
      <w:r w:rsidR="009C610D" w:rsidRPr="009429CE">
        <w:rPr>
          <w:rFonts w:eastAsia="Calibri"/>
          <w:i/>
          <w:lang w:eastAsia="en-US"/>
        </w:rPr>
        <w:t xml:space="preserve"> z</w:t>
      </w:r>
      <w:r w:rsidR="00717E45">
        <w:rPr>
          <w:rFonts w:eastAsia="Calibri"/>
          <w:i/>
          <w:lang w:eastAsia="en-US"/>
        </w:rPr>
        <w:t> </w:t>
      </w:r>
      <w:r w:rsidR="009C610D" w:rsidRPr="009429CE">
        <w:rPr>
          <w:rFonts w:eastAsia="Calibri"/>
          <w:i/>
          <w:lang w:eastAsia="en-US"/>
        </w:rPr>
        <w:t>aktualizacją w</w:t>
      </w:r>
      <w:r w:rsidRPr="009429CE">
        <w:rPr>
          <w:rFonts w:eastAsia="Calibri"/>
          <w:i/>
          <w:lang w:eastAsia="en-US"/>
        </w:rPr>
        <w:t> </w:t>
      </w:r>
      <w:r w:rsidR="009C610D" w:rsidRPr="009429CE">
        <w:rPr>
          <w:rFonts w:eastAsia="Calibri"/>
          <w:i/>
          <w:lang w:eastAsia="en-US"/>
        </w:rPr>
        <w:t>tym samym czasie opłat za wieczyste użytkowanie gruntów Skarbu Państwa, gdzie organem odwoławczym jest Samorządowe Kolegium Odwoławcze. Sprawy te</w:t>
      </w:r>
      <w:r w:rsidR="00717E45">
        <w:rPr>
          <w:rFonts w:eastAsia="Calibri"/>
          <w:i/>
          <w:lang w:eastAsia="en-US"/>
        </w:rPr>
        <w:t> </w:t>
      </w:r>
      <w:r w:rsidR="009C610D" w:rsidRPr="009429CE">
        <w:rPr>
          <w:rFonts w:eastAsia="Calibri"/>
          <w:i/>
          <w:lang w:eastAsia="en-US"/>
        </w:rPr>
        <w:t>prowadzone były przez jednego pracownika.</w:t>
      </w:r>
      <w:r w:rsidRPr="009429CE">
        <w:rPr>
          <w:rFonts w:eastAsia="Calibri"/>
          <w:i/>
          <w:lang w:eastAsia="en-US"/>
        </w:rPr>
        <w:t>”</w:t>
      </w:r>
    </w:p>
    <w:p w14:paraId="413F0805" w14:textId="77777777" w:rsidR="009C610D" w:rsidRPr="009429CE" w:rsidRDefault="00040807" w:rsidP="009C610D">
      <w:pPr>
        <w:tabs>
          <w:tab w:val="left" w:pos="5220"/>
        </w:tabs>
        <w:suppressAutoHyphens w:val="0"/>
        <w:spacing w:after="200" w:line="276" w:lineRule="auto"/>
        <w:jc w:val="both"/>
        <w:rPr>
          <w:rFonts w:eastAsia="Calibri"/>
          <w:lang w:eastAsia="en-US"/>
        </w:rPr>
      </w:pPr>
      <w:r w:rsidRPr="009429CE">
        <w:rPr>
          <w:rFonts w:eastAsia="Calibri"/>
          <w:lang w:eastAsia="en-US"/>
        </w:rPr>
        <w:t>Wyjaśnienia nie zostały uwzględnione. Starosta Czarnkowsko-Trzcianecki dokonał błędnego wskazania organu właściwego do rozpatrzenia odwołania od decyzji o aktualizacji opłaty rocznej z</w:t>
      </w:r>
      <w:r w:rsidR="000036ED" w:rsidRPr="009429CE">
        <w:rPr>
          <w:rFonts w:eastAsia="Calibri"/>
          <w:lang w:eastAsia="en-US"/>
        </w:rPr>
        <w:t> </w:t>
      </w:r>
      <w:r w:rsidRPr="009429CE">
        <w:rPr>
          <w:rFonts w:eastAsia="Calibri"/>
          <w:lang w:eastAsia="en-US"/>
        </w:rPr>
        <w:t>tytułu trwałego zarządu.</w:t>
      </w:r>
      <w:r w:rsidR="009C610D" w:rsidRPr="009429CE">
        <w:rPr>
          <w:rFonts w:eastAsia="Calibri"/>
          <w:lang w:eastAsia="en-US"/>
        </w:rPr>
        <w:t xml:space="preserve">  </w:t>
      </w:r>
    </w:p>
    <w:p w14:paraId="2A237CA3" w14:textId="77777777" w:rsidR="00040807" w:rsidRPr="009429CE" w:rsidRDefault="00040807" w:rsidP="009C610D">
      <w:pPr>
        <w:tabs>
          <w:tab w:val="left" w:pos="5220"/>
        </w:tabs>
        <w:suppressAutoHyphens w:val="0"/>
        <w:spacing w:after="200" w:line="276" w:lineRule="auto"/>
        <w:jc w:val="both"/>
        <w:rPr>
          <w:rFonts w:eastAsia="Calibri"/>
          <w:lang w:eastAsia="en-US"/>
        </w:rPr>
      </w:pPr>
      <w:r w:rsidRPr="009429CE">
        <w:rPr>
          <w:rFonts w:eastAsia="Calibri"/>
          <w:lang w:eastAsia="en-US"/>
        </w:rPr>
        <w:t>Ad 2</w:t>
      </w:r>
    </w:p>
    <w:p w14:paraId="2E71445F" w14:textId="605FEC87" w:rsidR="009C610D" w:rsidRPr="002671CD" w:rsidRDefault="00040807" w:rsidP="009C610D">
      <w:pPr>
        <w:tabs>
          <w:tab w:val="left" w:pos="5220"/>
        </w:tabs>
        <w:suppressAutoHyphens w:val="0"/>
        <w:spacing w:after="200" w:line="276" w:lineRule="auto"/>
        <w:jc w:val="both"/>
        <w:rPr>
          <w:rFonts w:eastAsia="Calibri"/>
          <w:i/>
        </w:rPr>
      </w:pPr>
      <w:r w:rsidRPr="002671CD">
        <w:rPr>
          <w:rFonts w:eastAsia="Calibri"/>
          <w:i/>
        </w:rPr>
        <w:t>„</w:t>
      </w:r>
      <w:r w:rsidR="009C610D" w:rsidRPr="002671CD">
        <w:rPr>
          <w:rFonts w:eastAsia="Calibri"/>
          <w:i/>
        </w:rPr>
        <w:t xml:space="preserve">Brak zawiadomienia w odniesieniu do </w:t>
      </w:r>
      <w:r w:rsidR="00F6065B">
        <w:rPr>
          <w:rFonts w:eastAsia="Calibri"/>
          <w:i/>
        </w:rPr>
        <w:t>(…)</w:t>
      </w:r>
      <w:r w:rsidR="009C610D" w:rsidRPr="002671CD">
        <w:rPr>
          <w:rFonts w:eastAsia="Calibri"/>
          <w:i/>
        </w:rPr>
        <w:t>.</w:t>
      </w:r>
      <w:r w:rsidRPr="002671CD">
        <w:rPr>
          <w:rFonts w:eastAsia="Calibri"/>
          <w:i/>
        </w:rPr>
        <w:t>”</w:t>
      </w:r>
    </w:p>
    <w:p w14:paraId="4D59DD03" w14:textId="77777777" w:rsidR="00717E45" w:rsidRDefault="007769C7" w:rsidP="00040807">
      <w:pPr>
        <w:tabs>
          <w:tab w:val="left" w:pos="5220"/>
        </w:tabs>
        <w:suppressAutoHyphens w:val="0"/>
        <w:spacing w:after="200" w:line="276" w:lineRule="auto"/>
        <w:jc w:val="both"/>
        <w:rPr>
          <w:rFonts w:eastAsia="A" w:cs="A"/>
        </w:rPr>
      </w:pPr>
      <w:r>
        <w:rPr>
          <w:rFonts w:eastAsia="A" w:cs="A"/>
        </w:rPr>
        <w:t>Złożone wyjaśnienia potwierdzają istnienie ww. nieprawidłowości.</w:t>
      </w:r>
      <w:r w:rsidR="002671CD">
        <w:rPr>
          <w:rFonts w:eastAsia="A" w:cs="A"/>
        </w:rPr>
        <w:t xml:space="preserve"> </w:t>
      </w:r>
    </w:p>
    <w:p w14:paraId="4A58AB1B" w14:textId="0B809748" w:rsidR="00C377AD" w:rsidRPr="00717E45" w:rsidRDefault="00C377AD" w:rsidP="00040807">
      <w:pPr>
        <w:tabs>
          <w:tab w:val="left" w:pos="5220"/>
        </w:tabs>
        <w:suppressAutoHyphens w:val="0"/>
        <w:spacing w:after="200" w:line="276" w:lineRule="auto"/>
        <w:jc w:val="both"/>
        <w:rPr>
          <w:rFonts w:eastAsia="Calibri"/>
          <w:i/>
          <w:sz w:val="22"/>
          <w:szCs w:val="22"/>
          <w:lang w:eastAsia="en-US"/>
        </w:rPr>
      </w:pPr>
      <w:r w:rsidRPr="00717E45">
        <w:rPr>
          <w:i/>
        </w:rPr>
        <w:t xml:space="preserve">Załączniki nr: 10, 11 </w:t>
      </w:r>
    </w:p>
    <w:p w14:paraId="46A9064C" w14:textId="67F474E7" w:rsidR="00B527E8" w:rsidRDefault="003C0547">
      <w:pPr>
        <w:pStyle w:val="NormalnyWeb"/>
        <w:spacing w:after="0"/>
        <w:jc w:val="both"/>
        <w:rPr>
          <w:bCs/>
        </w:rPr>
      </w:pPr>
      <w:r w:rsidRPr="002D5144">
        <w:rPr>
          <w:b/>
          <w:bCs/>
        </w:rPr>
        <w:t>Z uwagi na</w:t>
      </w:r>
      <w:r w:rsidR="009F55DD" w:rsidRPr="002D5144">
        <w:rPr>
          <w:b/>
          <w:bCs/>
        </w:rPr>
        <w:t xml:space="preserve"> </w:t>
      </w:r>
      <w:r w:rsidR="005562E8">
        <w:rPr>
          <w:b/>
          <w:bCs/>
        </w:rPr>
        <w:t xml:space="preserve">dużą ilość istotnych </w:t>
      </w:r>
      <w:r w:rsidR="009F55DD" w:rsidRPr="002D5144">
        <w:rPr>
          <w:b/>
          <w:bCs/>
        </w:rPr>
        <w:t>błędów</w:t>
      </w:r>
      <w:r w:rsidR="005562E8">
        <w:rPr>
          <w:b/>
          <w:bCs/>
        </w:rPr>
        <w:t xml:space="preserve"> oraz bł</w:t>
      </w:r>
      <w:r w:rsidR="00A92920">
        <w:rPr>
          <w:b/>
          <w:bCs/>
        </w:rPr>
        <w:t>ąd</w:t>
      </w:r>
      <w:r w:rsidR="00EF1152">
        <w:rPr>
          <w:b/>
          <w:bCs/>
        </w:rPr>
        <w:t xml:space="preserve"> mniejszej wagi</w:t>
      </w:r>
      <w:r w:rsidR="000148E0" w:rsidRPr="002D5144">
        <w:rPr>
          <w:b/>
          <w:bCs/>
        </w:rPr>
        <w:t xml:space="preserve"> </w:t>
      </w:r>
      <w:r w:rsidRPr="002D5144">
        <w:rPr>
          <w:b/>
          <w:bCs/>
        </w:rPr>
        <w:t>działania Starosty Czarnkowsko-Trzcianeckiego</w:t>
      </w:r>
      <w:r w:rsidR="00B527E8" w:rsidRPr="002D5144">
        <w:rPr>
          <w:b/>
          <w:bCs/>
        </w:rPr>
        <w:t xml:space="preserve"> w obszarze trwałego zarządu ocenia s</w:t>
      </w:r>
      <w:r w:rsidRPr="002D5144">
        <w:rPr>
          <w:b/>
          <w:bCs/>
        </w:rPr>
        <w:t>ię</w:t>
      </w:r>
      <w:r w:rsidR="00E824B5" w:rsidRPr="002D5144">
        <w:rPr>
          <w:b/>
          <w:bCs/>
        </w:rPr>
        <w:t xml:space="preserve"> negatywnie</w:t>
      </w:r>
      <w:r w:rsidR="00B527E8" w:rsidRPr="002D5144">
        <w:rPr>
          <w:bCs/>
        </w:rPr>
        <w:t>.</w:t>
      </w:r>
    </w:p>
    <w:p w14:paraId="17ACFF21" w14:textId="77777777" w:rsidR="00297849" w:rsidRDefault="00297849">
      <w:pPr>
        <w:pStyle w:val="NormalnyWeb"/>
        <w:spacing w:after="0"/>
        <w:jc w:val="both"/>
        <w:rPr>
          <w:bCs/>
        </w:rPr>
      </w:pPr>
    </w:p>
    <w:p w14:paraId="5E763EBB" w14:textId="7A5EF3E4" w:rsidR="00717E45" w:rsidRDefault="006C0BEF">
      <w:pPr>
        <w:pStyle w:val="NormalnyWeb"/>
        <w:spacing w:after="0"/>
        <w:jc w:val="both"/>
        <w:rPr>
          <w:b/>
          <w:bCs/>
        </w:rPr>
      </w:pPr>
      <w:r>
        <w:rPr>
          <w:b/>
          <w:bCs/>
        </w:rPr>
        <w:lastRenderedPageBreak/>
        <w:t>W związku ze stwierdzoną</w:t>
      </w:r>
      <w:r w:rsidR="00717E45" w:rsidRPr="00717E45">
        <w:rPr>
          <w:b/>
          <w:bCs/>
        </w:rPr>
        <w:t xml:space="preserve"> w cza</w:t>
      </w:r>
      <w:r>
        <w:rPr>
          <w:b/>
          <w:bCs/>
        </w:rPr>
        <w:t>sie kontroli nieprawidłowością</w:t>
      </w:r>
      <w:r w:rsidR="00611B84">
        <w:rPr>
          <w:b/>
          <w:bCs/>
        </w:rPr>
        <w:t xml:space="preserve"> i  uchybieniem</w:t>
      </w:r>
      <w:r w:rsidR="00BF5835">
        <w:rPr>
          <w:b/>
          <w:bCs/>
        </w:rPr>
        <w:t xml:space="preserve"> w</w:t>
      </w:r>
      <w:r w:rsidR="00611B84">
        <w:rPr>
          <w:b/>
          <w:bCs/>
        </w:rPr>
        <w:t> </w:t>
      </w:r>
      <w:r w:rsidR="00BF5835">
        <w:rPr>
          <w:b/>
          <w:bCs/>
        </w:rPr>
        <w:t>obszarze aktualizacji opłat z tytułu trwałego zarządu,</w:t>
      </w:r>
      <w:r w:rsidR="00717E45" w:rsidRPr="00717E45">
        <w:rPr>
          <w:b/>
          <w:bCs/>
        </w:rPr>
        <w:t xml:space="preserve"> zaleca się:</w:t>
      </w:r>
    </w:p>
    <w:p w14:paraId="2461CAFC" w14:textId="22DDAF58" w:rsidR="00717E45" w:rsidRDefault="00717E45">
      <w:pPr>
        <w:pStyle w:val="NormalnyWeb"/>
        <w:spacing w:after="0"/>
        <w:jc w:val="both"/>
        <w:rPr>
          <w:b/>
        </w:rPr>
      </w:pPr>
      <w:r w:rsidRPr="00BF5835">
        <w:rPr>
          <w:b/>
          <w:bCs/>
        </w:rPr>
        <w:t xml:space="preserve">- </w:t>
      </w:r>
      <w:r w:rsidR="00BF5835" w:rsidRPr="00BF5835">
        <w:rPr>
          <w:b/>
        </w:rPr>
        <w:t>formułowanie prawidłowej treści pouczeń</w:t>
      </w:r>
      <w:r w:rsidR="00BF5835" w:rsidRPr="00BF5835">
        <w:rPr>
          <w:b/>
          <w:bCs/>
        </w:rPr>
        <w:t xml:space="preserve"> </w:t>
      </w:r>
      <w:r w:rsidR="00BF5835" w:rsidRPr="00BF5835">
        <w:rPr>
          <w:b/>
        </w:rPr>
        <w:t>w wydawanych decyzjach w zakresie wskazania</w:t>
      </w:r>
      <w:r w:rsidRPr="00BF5835">
        <w:rPr>
          <w:b/>
        </w:rPr>
        <w:t xml:space="preserve"> organu wyższego stopnia</w:t>
      </w:r>
      <w:r w:rsidR="00BF5835" w:rsidRPr="00BF5835">
        <w:rPr>
          <w:b/>
        </w:rPr>
        <w:t>,</w:t>
      </w:r>
    </w:p>
    <w:p w14:paraId="5D636321" w14:textId="0AA98F33" w:rsidR="00B527E8" w:rsidRDefault="00BF5835" w:rsidP="00BF5835">
      <w:pPr>
        <w:pStyle w:val="NormalnyWeb"/>
        <w:spacing w:after="0"/>
        <w:jc w:val="both"/>
      </w:pPr>
      <w:r>
        <w:rPr>
          <w:b/>
        </w:rPr>
        <w:t xml:space="preserve">- </w:t>
      </w:r>
      <w:r w:rsidRPr="00BF5835">
        <w:rPr>
          <w:b/>
        </w:rPr>
        <w:t>bezwzględne zawiadamianie stron o zebraniu całego materiału dowodowego, stosownie do wymogu wynikające</w:t>
      </w:r>
      <w:r w:rsidR="004B0279">
        <w:rPr>
          <w:b/>
        </w:rPr>
        <w:t>go</w:t>
      </w:r>
      <w:r w:rsidRPr="00BF5835">
        <w:rPr>
          <w:b/>
        </w:rPr>
        <w:t xml:space="preserve"> z art. 10 Kodeksu postępowania administracyjnego.</w:t>
      </w:r>
    </w:p>
    <w:p w14:paraId="44EEF4E9" w14:textId="77777777" w:rsidR="00BF5835" w:rsidRPr="002D5144" w:rsidRDefault="00BF5835" w:rsidP="00BF5835">
      <w:pPr>
        <w:pStyle w:val="NormalnyWeb"/>
        <w:spacing w:after="0"/>
        <w:jc w:val="both"/>
      </w:pPr>
    </w:p>
    <w:p w14:paraId="48DEDACE" w14:textId="77777777" w:rsidR="00B527E8" w:rsidRPr="002D5144" w:rsidRDefault="00C43E95">
      <w:pPr>
        <w:spacing w:line="100" w:lineRule="atLeast"/>
        <w:ind w:firstLine="321"/>
        <w:jc w:val="both"/>
        <w:rPr>
          <w:color w:val="000000"/>
        </w:rPr>
      </w:pPr>
      <w:r w:rsidRPr="002D5144">
        <w:rPr>
          <w:color w:val="000000"/>
        </w:rPr>
        <w:t>VI</w:t>
      </w:r>
      <w:r w:rsidR="00B527E8" w:rsidRPr="002D5144">
        <w:rPr>
          <w:color w:val="000000"/>
        </w:rPr>
        <w:t>.   UŻYTKOWANIE WIECZYSTE</w:t>
      </w:r>
    </w:p>
    <w:p w14:paraId="287CE74E" w14:textId="77777777" w:rsidR="00B527E8" w:rsidRPr="002D5144" w:rsidRDefault="00B527E8">
      <w:pPr>
        <w:jc w:val="both"/>
        <w:rPr>
          <w:color w:val="000000"/>
        </w:rPr>
      </w:pPr>
    </w:p>
    <w:p w14:paraId="5AC26656" w14:textId="77777777" w:rsidR="00B527E8" w:rsidRPr="002D5144" w:rsidRDefault="00B527E8">
      <w:pPr>
        <w:jc w:val="both"/>
      </w:pPr>
      <w:r w:rsidRPr="002D5144">
        <w:t>W toku kontroli analizie poddano dokonywanie aktualizacji opłat rocznych uiszczanych przez użytkowników wieczystych. Dostarczony przez</w:t>
      </w:r>
      <w:r w:rsidR="000E1F5C" w:rsidRPr="002D5144">
        <w:t xml:space="preserve"> </w:t>
      </w:r>
      <w:r w:rsidR="000E1F5C" w:rsidRPr="002D5144">
        <w:rPr>
          <w:rFonts w:eastAsia="Calibri"/>
          <w:lang w:eastAsia="en-US"/>
        </w:rPr>
        <w:t xml:space="preserve">Pan Artura Powchowicza – </w:t>
      </w:r>
      <w:r w:rsidR="000E1F5C" w:rsidRPr="002D5144">
        <w:t>Naczelnika Wydziału Gospodarki Nieruchomościami i Mienia Powiatu Starostwa Powiatowego w Czarnkowie</w:t>
      </w:r>
      <w:r w:rsidRPr="002D5144">
        <w:t xml:space="preserve"> wykaz był prowadzony wedłu</w:t>
      </w:r>
      <w:r w:rsidR="000E1F5C" w:rsidRPr="002D5144">
        <w:t xml:space="preserve">g nieruchomości oddanych w użytkowanie wieczyste </w:t>
      </w:r>
      <w:r w:rsidRPr="002D5144">
        <w:t>i obejmował</w:t>
      </w:r>
      <w:r w:rsidR="000E1F5C" w:rsidRPr="002D5144">
        <w:t xml:space="preserve"> 693 działki</w:t>
      </w:r>
      <w:r w:rsidRPr="002D5144">
        <w:t>. Badanie kontro</w:t>
      </w:r>
      <w:r w:rsidR="000E1F5C" w:rsidRPr="002D5144">
        <w:t>lne przeprowadzono na próbie 79 działek</w:t>
      </w:r>
      <w:r w:rsidR="000406C4" w:rsidRPr="002D5144">
        <w:t xml:space="preserve"> (ok. 11% populacji) </w:t>
      </w:r>
      <w:r w:rsidR="000E1F5C" w:rsidRPr="002D5144">
        <w:t xml:space="preserve"> i 30 podmiotów</w:t>
      </w:r>
      <w:r w:rsidRPr="002D5144">
        <w:t>.</w:t>
      </w:r>
    </w:p>
    <w:p w14:paraId="6EDCEAA0" w14:textId="77777777" w:rsidR="00FF3E9C" w:rsidRPr="002D5144" w:rsidRDefault="00C377AD" w:rsidP="00FF3E9C">
      <w:pPr>
        <w:jc w:val="both"/>
        <w:rPr>
          <w:rFonts w:eastAsia="Arial Unicode MS" w:cs="Mangal"/>
          <w:kern w:val="1"/>
          <w:lang w:eastAsia="hi-IN" w:bidi="hi-IN"/>
        </w:rPr>
        <w:sectPr w:rsidR="00FF3E9C" w:rsidRPr="002D5144">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8" w:footer="340" w:gutter="0"/>
          <w:cols w:space="708"/>
          <w:docGrid w:linePitch="600" w:charSpace="32768"/>
        </w:sectPr>
      </w:pPr>
      <w:r w:rsidRPr="002D5144">
        <w:rPr>
          <w:i/>
          <w:iCs/>
        </w:rPr>
        <w:t>Załącznik nr 2</w:t>
      </w:r>
      <w:r w:rsidR="007F6062" w:rsidRPr="002D5144">
        <w:rPr>
          <w:i/>
          <w:iCs/>
        </w:rPr>
        <w:t>4</w:t>
      </w:r>
    </w:p>
    <w:p w14:paraId="2C21DFDB" w14:textId="77777777" w:rsidR="00B527E8" w:rsidRPr="002D5144" w:rsidRDefault="00B527E8">
      <w:pPr>
        <w:widowControl w:val="0"/>
        <w:rPr>
          <w:rFonts w:eastAsia="Arial Unicode MS" w:cs="Mangal"/>
          <w:kern w:val="1"/>
          <w:lang w:eastAsia="hi-IN" w:bidi="hi-IN"/>
        </w:rPr>
      </w:pPr>
    </w:p>
    <w:tbl>
      <w:tblPr>
        <w:tblW w:w="16342" w:type="dxa"/>
        <w:tblInd w:w="-1146" w:type="dxa"/>
        <w:tblLayout w:type="fixed"/>
        <w:tblCellMar>
          <w:left w:w="28" w:type="dxa"/>
          <w:right w:w="28" w:type="dxa"/>
        </w:tblCellMar>
        <w:tblLook w:val="0000" w:firstRow="0" w:lastRow="0" w:firstColumn="0" w:lastColumn="0" w:noHBand="0" w:noVBand="0"/>
      </w:tblPr>
      <w:tblGrid>
        <w:gridCol w:w="425"/>
        <w:gridCol w:w="2450"/>
        <w:gridCol w:w="1276"/>
        <w:gridCol w:w="1519"/>
        <w:gridCol w:w="851"/>
        <w:gridCol w:w="2349"/>
        <w:gridCol w:w="1984"/>
        <w:gridCol w:w="2086"/>
        <w:gridCol w:w="1260"/>
        <w:gridCol w:w="2142"/>
      </w:tblGrid>
      <w:tr w:rsidR="00B527E8" w:rsidRPr="002D5144" w14:paraId="47381C05" w14:textId="77777777" w:rsidTr="009F4B95">
        <w:trPr>
          <w:cantSplit/>
          <w:trHeight w:val="1552"/>
          <w:tblHeader/>
        </w:trPr>
        <w:tc>
          <w:tcPr>
            <w:tcW w:w="425" w:type="dxa"/>
            <w:tcBorders>
              <w:top w:val="single" w:sz="4" w:space="0" w:color="000000"/>
              <w:left w:val="single" w:sz="4" w:space="0" w:color="000000"/>
              <w:bottom w:val="single" w:sz="4" w:space="0" w:color="auto"/>
            </w:tcBorders>
            <w:shd w:val="clear" w:color="auto" w:fill="auto"/>
            <w:vAlign w:val="center"/>
          </w:tcPr>
          <w:p w14:paraId="2A95A568" w14:textId="77777777" w:rsidR="00B527E8" w:rsidRPr="002D5144" w:rsidRDefault="00B527E8">
            <w:pPr>
              <w:widowControl w:val="0"/>
              <w:autoSpaceDE w:val="0"/>
              <w:jc w:val="both"/>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Lp.</w:t>
            </w:r>
          </w:p>
        </w:tc>
        <w:tc>
          <w:tcPr>
            <w:tcW w:w="2450" w:type="dxa"/>
            <w:tcBorders>
              <w:top w:val="single" w:sz="4" w:space="0" w:color="000000"/>
              <w:left w:val="single" w:sz="4" w:space="0" w:color="000000"/>
              <w:bottom w:val="single" w:sz="4" w:space="0" w:color="auto"/>
            </w:tcBorders>
            <w:shd w:val="clear" w:color="auto" w:fill="auto"/>
            <w:vAlign w:val="center"/>
          </w:tcPr>
          <w:p w14:paraId="49F7603F"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Nazwa/nazwisko użytkownika wieczystego</w:t>
            </w:r>
          </w:p>
        </w:tc>
        <w:tc>
          <w:tcPr>
            <w:tcW w:w="1276" w:type="dxa"/>
            <w:tcBorders>
              <w:top w:val="single" w:sz="4" w:space="0" w:color="000000"/>
              <w:left w:val="single" w:sz="4" w:space="0" w:color="000000"/>
              <w:bottom w:val="single" w:sz="4" w:space="0" w:color="auto"/>
            </w:tcBorders>
            <w:shd w:val="clear" w:color="auto" w:fill="auto"/>
            <w:vAlign w:val="center"/>
          </w:tcPr>
          <w:p w14:paraId="32342615"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Data ostatniego pisma informującego o wysokości zaktualizowanej (lub ustalonej pierwszy raz) opłaty rocznej</w:t>
            </w:r>
          </w:p>
        </w:tc>
        <w:tc>
          <w:tcPr>
            <w:tcW w:w="1519" w:type="dxa"/>
            <w:tcBorders>
              <w:top w:val="single" w:sz="4" w:space="0" w:color="000000"/>
              <w:left w:val="single" w:sz="4" w:space="0" w:color="000000"/>
              <w:bottom w:val="single" w:sz="4" w:space="0" w:color="auto"/>
            </w:tcBorders>
            <w:shd w:val="clear" w:color="auto" w:fill="auto"/>
            <w:vAlign w:val="center"/>
          </w:tcPr>
          <w:p w14:paraId="15A5BB43"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 xml:space="preserve">Nr działki </w:t>
            </w:r>
          </w:p>
        </w:tc>
        <w:tc>
          <w:tcPr>
            <w:tcW w:w="851" w:type="dxa"/>
            <w:tcBorders>
              <w:top w:val="single" w:sz="4" w:space="0" w:color="000000"/>
              <w:left w:val="single" w:sz="4" w:space="0" w:color="000000"/>
              <w:bottom w:val="single" w:sz="4" w:space="0" w:color="auto"/>
            </w:tcBorders>
            <w:shd w:val="clear" w:color="auto" w:fill="auto"/>
            <w:vAlign w:val="center"/>
          </w:tcPr>
          <w:p w14:paraId="120DC5B2"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Powierzchnia działki (ha)</w:t>
            </w:r>
          </w:p>
        </w:tc>
        <w:tc>
          <w:tcPr>
            <w:tcW w:w="2349" w:type="dxa"/>
            <w:tcBorders>
              <w:top w:val="single" w:sz="4" w:space="0" w:color="000000"/>
              <w:left w:val="single" w:sz="4" w:space="0" w:color="000000"/>
              <w:bottom w:val="single" w:sz="4" w:space="0" w:color="auto"/>
            </w:tcBorders>
            <w:shd w:val="clear" w:color="auto" w:fill="auto"/>
            <w:vAlign w:val="center"/>
          </w:tcPr>
          <w:p w14:paraId="3565F4AA"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Kwota opłaty rocznej przed aktualizacją</w:t>
            </w:r>
          </w:p>
        </w:tc>
        <w:tc>
          <w:tcPr>
            <w:tcW w:w="1984" w:type="dxa"/>
            <w:tcBorders>
              <w:top w:val="single" w:sz="4" w:space="0" w:color="000000"/>
              <w:left w:val="single" w:sz="4" w:space="0" w:color="000000"/>
              <w:bottom w:val="single" w:sz="4" w:space="0" w:color="auto"/>
            </w:tcBorders>
            <w:shd w:val="clear" w:color="auto" w:fill="auto"/>
            <w:vAlign w:val="center"/>
          </w:tcPr>
          <w:p w14:paraId="2367DDAC"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Data poprzedniej aktualizacji</w:t>
            </w:r>
          </w:p>
        </w:tc>
        <w:tc>
          <w:tcPr>
            <w:tcW w:w="2086" w:type="dxa"/>
            <w:tcBorders>
              <w:top w:val="single" w:sz="4" w:space="0" w:color="000000"/>
              <w:left w:val="single" w:sz="4" w:space="0" w:color="000000"/>
              <w:bottom w:val="single" w:sz="4" w:space="0" w:color="auto"/>
            </w:tcBorders>
            <w:shd w:val="clear" w:color="auto" w:fill="auto"/>
            <w:vAlign w:val="center"/>
          </w:tcPr>
          <w:p w14:paraId="62AFE700" w14:textId="77777777" w:rsidR="00B527E8" w:rsidRPr="002D5144" w:rsidRDefault="00B527E8">
            <w:pPr>
              <w:widowControl w:val="0"/>
              <w:autoSpaceDE w:val="0"/>
              <w:snapToGrid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 xml:space="preserve">Obowiązująca opłata roczna </w:t>
            </w:r>
          </w:p>
        </w:tc>
        <w:tc>
          <w:tcPr>
            <w:tcW w:w="1260" w:type="dxa"/>
            <w:tcBorders>
              <w:top w:val="single" w:sz="4" w:space="0" w:color="000000"/>
              <w:left w:val="single" w:sz="4" w:space="0" w:color="000000"/>
              <w:bottom w:val="single" w:sz="4" w:space="0" w:color="auto"/>
            </w:tcBorders>
            <w:shd w:val="clear" w:color="auto" w:fill="auto"/>
            <w:vAlign w:val="center"/>
          </w:tcPr>
          <w:p w14:paraId="113DCAD6" w14:textId="77777777" w:rsidR="00B527E8" w:rsidRPr="002D5144" w:rsidRDefault="00B527E8">
            <w:pPr>
              <w:widowControl w:val="0"/>
              <w:autoSpaceDE w:val="0"/>
              <w:jc w:val="center"/>
              <w:rPr>
                <w:rFonts w:eastAsia="Arial Unicode MS" w:cs="Mangal"/>
                <w:b/>
                <w:bCs/>
                <w:kern w:val="1"/>
                <w:sz w:val="16"/>
                <w:szCs w:val="16"/>
                <w:lang w:eastAsia="hi-IN" w:bidi="hi-IN"/>
              </w:rPr>
            </w:pPr>
            <w:r w:rsidRPr="002D5144">
              <w:rPr>
                <w:rFonts w:eastAsia="Arial Unicode MS" w:cs="Mangal"/>
                <w:b/>
                <w:bCs/>
                <w:kern w:val="1"/>
                <w:sz w:val="16"/>
                <w:szCs w:val="16"/>
                <w:lang w:eastAsia="hi-IN" w:bidi="hi-IN"/>
              </w:rPr>
              <w:t xml:space="preserve">Wzrost opłaty </w:t>
            </w:r>
          </w:p>
        </w:tc>
        <w:tc>
          <w:tcPr>
            <w:tcW w:w="2142" w:type="dxa"/>
            <w:tcBorders>
              <w:top w:val="single" w:sz="4" w:space="0" w:color="000000"/>
              <w:left w:val="single" w:sz="4" w:space="0" w:color="000000"/>
              <w:bottom w:val="single" w:sz="4" w:space="0" w:color="auto"/>
              <w:right w:val="single" w:sz="4" w:space="0" w:color="000000"/>
            </w:tcBorders>
            <w:shd w:val="clear" w:color="auto" w:fill="auto"/>
            <w:vAlign w:val="center"/>
          </w:tcPr>
          <w:p w14:paraId="0A9B336F" w14:textId="77777777" w:rsidR="00B527E8" w:rsidRPr="002D5144" w:rsidRDefault="00B527E8">
            <w:pPr>
              <w:widowControl w:val="0"/>
              <w:autoSpaceDE w:val="0"/>
              <w:snapToGrid w:val="0"/>
              <w:rPr>
                <w:rFonts w:eastAsia="Arial Unicode MS" w:cs="Mangal"/>
                <w:b/>
                <w:bCs/>
                <w:kern w:val="1"/>
                <w:sz w:val="16"/>
                <w:szCs w:val="16"/>
                <w:lang w:eastAsia="hi-IN" w:bidi="hi-IN"/>
              </w:rPr>
            </w:pPr>
          </w:p>
          <w:p w14:paraId="7F10EBEF" w14:textId="77777777" w:rsidR="00B527E8" w:rsidRPr="002D5144" w:rsidRDefault="00B527E8">
            <w:pPr>
              <w:widowControl w:val="0"/>
              <w:autoSpaceDE w:val="0"/>
            </w:pPr>
            <w:r w:rsidRPr="002D5144">
              <w:rPr>
                <w:rFonts w:eastAsia="Arial Unicode MS" w:cs="Mangal"/>
                <w:b/>
                <w:bCs/>
                <w:kern w:val="1"/>
                <w:sz w:val="16"/>
                <w:szCs w:val="16"/>
                <w:lang w:eastAsia="hi-IN" w:bidi="hi-IN"/>
              </w:rPr>
              <w:t>Uwagi</w:t>
            </w:r>
            <w:r w:rsidRPr="002D5144">
              <w:rPr>
                <w:rFonts w:eastAsia="Arial Unicode MS" w:cs="Mangal"/>
                <w:b/>
                <w:bCs/>
                <w:kern w:val="1"/>
                <w:sz w:val="16"/>
                <w:szCs w:val="16"/>
                <w:lang w:eastAsia="hi-IN" w:bidi="hi-IN"/>
              </w:rPr>
              <w:br/>
            </w:r>
          </w:p>
        </w:tc>
      </w:tr>
      <w:tr w:rsidR="00932E6B" w:rsidRPr="002D5144" w14:paraId="507151B3" w14:textId="77777777" w:rsidTr="009F4B95">
        <w:trPr>
          <w:cantSplit/>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5F4EE11" w14:textId="724C6207" w:rsidR="00932E6B" w:rsidRPr="002D5144" w:rsidRDefault="00932E6B" w:rsidP="00932E6B">
            <w:pPr>
              <w:widowControl w:val="0"/>
              <w:autoSpaceDE w:val="0"/>
              <w:jc w:val="center"/>
              <w:rPr>
                <w:rFonts w:eastAsia="Arial Unicode MS"/>
                <w:kern w:val="1"/>
                <w:sz w:val="16"/>
                <w:szCs w:val="16"/>
                <w:lang w:eastAsia="hi-IN" w:bidi="hi-IN"/>
              </w:rPr>
            </w:pPr>
          </w:p>
        </w:tc>
        <w:tc>
          <w:tcPr>
            <w:tcW w:w="2450" w:type="dxa"/>
            <w:tcBorders>
              <w:top w:val="single" w:sz="4" w:space="0" w:color="000000"/>
              <w:left w:val="single" w:sz="4" w:space="0" w:color="000000"/>
              <w:bottom w:val="single" w:sz="4" w:space="0" w:color="000000"/>
            </w:tcBorders>
            <w:shd w:val="clear" w:color="auto" w:fill="auto"/>
            <w:vAlign w:val="center"/>
          </w:tcPr>
          <w:p w14:paraId="005DDFEA" w14:textId="5B01E21D" w:rsidR="00932E6B" w:rsidRPr="002D5144" w:rsidRDefault="00932E6B" w:rsidP="00932E6B">
            <w:pPr>
              <w:snapToGrid w:val="0"/>
              <w:jc w:val="center"/>
              <w:rPr>
                <w:color w:val="000000"/>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14:paraId="2C63D067" w14:textId="413CEEBA" w:rsidR="00932E6B" w:rsidRPr="002D5144" w:rsidRDefault="00932E6B" w:rsidP="00F6065B">
            <w:pPr>
              <w:snapToGrid w:val="0"/>
              <w:jc w:val="center"/>
              <w:rPr>
                <w:sz w:val="16"/>
                <w:szCs w:val="16"/>
              </w:rPr>
            </w:pPr>
          </w:p>
        </w:tc>
        <w:tc>
          <w:tcPr>
            <w:tcW w:w="1519" w:type="dxa"/>
            <w:tcBorders>
              <w:left w:val="single" w:sz="4" w:space="0" w:color="000000"/>
              <w:bottom w:val="single" w:sz="4" w:space="0" w:color="000000"/>
            </w:tcBorders>
            <w:shd w:val="clear" w:color="auto" w:fill="auto"/>
            <w:vAlign w:val="center"/>
          </w:tcPr>
          <w:p w14:paraId="1A2096DA" w14:textId="4935B479" w:rsidR="00932E6B" w:rsidRPr="002D5144" w:rsidRDefault="00932E6B" w:rsidP="00932E6B">
            <w:pPr>
              <w:jc w:val="center"/>
              <w:rPr>
                <w:sz w:val="16"/>
                <w:szCs w:val="16"/>
              </w:rPr>
            </w:pPr>
          </w:p>
        </w:tc>
        <w:tc>
          <w:tcPr>
            <w:tcW w:w="851" w:type="dxa"/>
            <w:tcBorders>
              <w:left w:val="single" w:sz="4" w:space="0" w:color="000000"/>
              <w:bottom w:val="single" w:sz="4" w:space="0" w:color="000000"/>
            </w:tcBorders>
            <w:shd w:val="clear" w:color="auto" w:fill="auto"/>
            <w:vAlign w:val="center"/>
          </w:tcPr>
          <w:p w14:paraId="10952928" w14:textId="2C596BF0" w:rsidR="00932E6B" w:rsidRPr="002D5144" w:rsidRDefault="00932E6B" w:rsidP="00F6065B">
            <w:pPr>
              <w:jc w:val="center"/>
              <w:rPr>
                <w:color w:val="000000"/>
                <w:sz w:val="16"/>
                <w:szCs w:val="16"/>
              </w:rPr>
            </w:pPr>
          </w:p>
        </w:tc>
        <w:tc>
          <w:tcPr>
            <w:tcW w:w="2349" w:type="dxa"/>
            <w:tcBorders>
              <w:top w:val="single" w:sz="4" w:space="0" w:color="000000"/>
              <w:left w:val="single" w:sz="4" w:space="0" w:color="000000"/>
              <w:bottom w:val="single" w:sz="4" w:space="0" w:color="000000"/>
            </w:tcBorders>
            <w:shd w:val="clear" w:color="auto" w:fill="auto"/>
            <w:vAlign w:val="center"/>
          </w:tcPr>
          <w:p w14:paraId="45589CB4" w14:textId="22323B82" w:rsidR="00932E6B" w:rsidRPr="002D5144" w:rsidRDefault="00932E6B" w:rsidP="00932E6B">
            <w:pPr>
              <w:snapToGrid w:val="0"/>
              <w:jc w:val="center"/>
              <w:rPr>
                <w:color w:val="000000"/>
                <w:sz w:val="16"/>
                <w:szCs w:val="16"/>
              </w:rPr>
            </w:pPr>
          </w:p>
        </w:tc>
        <w:tc>
          <w:tcPr>
            <w:tcW w:w="1984" w:type="dxa"/>
            <w:tcBorders>
              <w:top w:val="single" w:sz="4" w:space="0" w:color="000000"/>
              <w:left w:val="single" w:sz="4" w:space="0" w:color="000000"/>
              <w:bottom w:val="single" w:sz="4" w:space="0" w:color="000000"/>
            </w:tcBorders>
            <w:shd w:val="clear" w:color="auto" w:fill="auto"/>
            <w:vAlign w:val="center"/>
          </w:tcPr>
          <w:p w14:paraId="73806F91" w14:textId="7C21C1E4" w:rsidR="00932E6B" w:rsidRPr="002D5144" w:rsidRDefault="00932E6B" w:rsidP="00932E6B">
            <w:pPr>
              <w:snapToGrid w:val="0"/>
              <w:jc w:val="center"/>
              <w:rPr>
                <w:color w:val="000000"/>
                <w:sz w:val="16"/>
                <w:szCs w:val="16"/>
              </w:rPr>
            </w:pPr>
          </w:p>
        </w:tc>
        <w:tc>
          <w:tcPr>
            <w:tcW w:w="2086" w:type="dxa"/>
            <w:tcBorders>
              <w:top w:val="single" w:sz="4" w:space="0" w:color="000000"/>
              <w:left w:val="single" w:sz="4" w:space="0" w:color="000000"/>
              <w:bottom w:val="single" w:sz="4" w:space="0" w:color="000000"/>
            </w:tcBorders>
            <w:shd w:val="clear" w:color="auto" w:fill="auto"/>
            <w:vAlign w:val="center"/>
          </w:tcPr>
          <w:p w14:paraId="6B6C353E" w14:textId="36183599" w:rsidR="00932E6B" w:rsidRPr="002D5144" w:rsidRDefault="00932E6B" w:rsidP="00932E6B">
            <w:pPr>
              <w:snapToGrid w:val="0"/>
              <w:jc w:val="center"/>
              <w:rPr>
                <w:color w:val="000000"/>
                <w:sz w:val="16"/>
                <w:szCs w:val="16"/>
              </w:rPr>
            </w:pPr>
          </w:p>
        </w:tc>
        <w:tc>
          <w:tcPr>
            <w:tcW w:w="1260" w:type="dxa"/>
            <w:tcBorders>
              <w:top w:val="single" w:sz="4" w:space="0" w:color="000000"/>
              <w:left w:val="single" w:sz="4" w:space="0" w:color="000000"/>
              <w:bottom w:val="single" w:sz="4" w:space="0" w:color="000000"/>
            </w:tcBorders>
            <w:shd w:val="clear" w:color="auto" w:fill="auto"/>
            <w:vAlign w:val="center"/>
          </w:tcPr>
          <w:p w14:paraId="03193BF8" w14:textId="59CD0C77" w:rsidR="00932E6B" w:rsidRPr="002D5144" w:rsidRDefault="00932E6B" w:rsidP="00406F26">
            <w:pPr>
              <w:snapToGrid w:val="0"/>
              <w:jc w:val="center"/>
              <w:rPr>
                <w:color w:val="000000"/>
                <w:sz w:val="16"/>
                <w:szCs w:val="16"/>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521C" w14:textId="388910CC" w:rsidR="00F6065B" w:rsidRPr="002D5144" w:rsidRDefault="00F6065B" w:rsidP="00F6065B">
            <w:pPr>
              <w:snapToGrid w:val="0"/>
              <w:rPr>
                <w:color w:val="000000"/>
                <w:sz w:val="16"/>
                <w:szCs w:val="16"/>
              </w:rPr>
            </w:pPr>
          </w:p>
          <w:p w14:paraId="716F287E" w14:textId="2A6421ED" w:rsidR="00932E6B" w:rsidRPr="002D5144" w:rsidRDefault="00932E6B" w:rsidP="00932E6B">
            <w:pPr>
              <w:snapToGrid w:val="0"/>
              <w:rPr>
                <w:color w:val="000000"/>
                <w:sz w:val="16"/>
                <w:szCs w:val="16"/>
              </w:rPr>
            </w:pPr>
          </w:p>
        </w:tc>
      </w:tr>
    </w:tbl>
    <w:p w14:paraId="35AA935F" w14:textId="77777777" w:rsidR="00F334FD" w:rsidRPr="002D5144" w:rsidRDefault="00F334FD" w:rsidP="00F6065B">
      <w:pPr>
        <w:suppressAutoHyphens w:val="0"/>
        <w:spacing w:before="100" w:beforeAutospacing="1"/>
        <w:rPr>
          <w:color w:val="000000"/>
          <w:lang w:eastAsia="pl-PL"/>
        </w:rPr>
      </w:pPr>
    </w:p>
    <w:p w14:paraId="6BE4703C" w14:textId="77777777" w:rsidR="00A8137E" w:rsidRPr="002D5144" w:rsidRDefault="00A8137E" w:rsidP="00A8137E">
      <w:pPr>
        <w:suppressAutoHyphens w:val="0"/>
        <w:spacing w:before="100" w:beforeAutospacing="1"/>
        <w:rPr>
          <w:lang w:eastAsia="pl-PL"/>
        </w:rPr>
      </w:pPr>
      <w:r w:rsidRPr="002D5144">
        <w:rPr>
          <w:color w:val="000000"/>
          <w:lang w:eastAsia="pl-PL"/>
        </w:rPr>
        <w:t xml:space="preserve"> </w:t>
      </w:r>
    </w:p>
    <w:p w14:paraId="35B2AE00" w14:textId="77777777" w:rsidR="00A8137E" w:rsidRPr="002D5144" w:rsidRDefault="00A8137E">
      <w:pPr>
        <w:sectPr w:rsidR="00A8137E" w:rsidRPr="002D5144">
          <w:headerReference w:type="even" r:id="rId28"/>
          <w:headerReference w:type="default" r:id="rId29"/>
          <w:footerReference w:type="even" r:id="rId30"/>
          <w:footerReference w:type="default" r:id="rId31"/>
          <w:headerReference w:type="first" r:id="rId32"/>
          <w:footerReference w:type="first" r:id="rId33"/>
          <w:pgSz w:w="16838" w:h="11906" w:orient="landscape"/>
          <w:pgMar w:top="1418" w:right="1418" w:bottom="1418" w:left="1418" w:header="708" w:footer="340" w:gutter="0"/>
          <w:cols w:space="708"/>
          <w:docGrid w:linePitch="600" w:charSpace="32768"/>
        </w:sectPr>
      </w:pPr>
    </w:p>
    <w:p w14:paraId="22CA07C0" w14:textId="77777777" w:rsidR="001E5583" w:rsidRPr="002D5144" w:rsidRDefault="001E5583">
      <w:pPr>
        <w:jc w:val="both"/>
      </w:pPr>
    </w:p>
    <w:p w14:paraId="3B980ABF" w14:textId="77777777" w:rsidR="00B527E8" w:rsidRPr="002D5144" w:rsidRDefault="005F4483">
      <w:pPr>
        <w:jc w:val="both"/>
      </w:pPr>
      <w:r w:rsidRPr="002D5144">
        <w:t>Stwierdzono, że 4</w:t>
      </w:r>
      <w:r w:rsidR="00B527E8" w:rsidRPr="002D5144">
        <w:t xml:space="preserve"> opłat</w:t>
      </w:r>
      <w:r w:rsidRPr="002D5144">
        <w:t>y zostały ustalone</w:t>
      </w:r>
      <w:r w:rsidR="00B527E8" w:rsidRPr="002D5144">
        <w:t xml:space="preserve"> na podstawie opłaty wnoszonej przez poprzedniego użytko</w:t>
      </w:r>
      <w:r w:rsidRPr="002D5144">
        <w:t>wnika wieczystego i obowiązywały</w:t>
      </w:r>
      <w:r w:rsidR="00B527E8" w:rsidRPr="002D5144">
        <w:t xml:space="preserve"> nieustannie o</w:t>
      </w:r>
      <w:r w:rsidR="009B3844" w:rsidRPr="002D5144">
        <w:t>d:</w:t>
      </w:r>
    </w:p>
    <w:tbl>
      <w:tblPr>
        <w:tblW w:w="9527" w:type="dxa"/>
        <w:tblLayout w:type="fixed"/>
        <w:tblCellMar>
          <w:top w:w="55" w:type="dxa"/>
          <w:left w:w="55" w:type="dxa"/>
          <w:bottom w:w="55" w:type="dxa"/>
          <w:right w:w="55" w:type="dxa"/>
        </w:tblCellMar>
        <w:tblLook w:val="0000" w:firstRow="0" w:lastRow="0" w:firstColumn="0" w:lastColumn="0" w:noHBand="0" w:noVBand="0"/>
      </w:tblPr>
      <w:tblGrid>
        <w:gridCol w:w="4763"/>
        <w:gridCol w:w="4764"/>
      </w:tblGrid>
      <w:tr w:rsidR="00B527E8" w:rsidRPr="002D5144" w14:paraId="162FE260" w14:textId="77777777" w:rsidTr="005F4483">
        <w:tc>
          <w:tcPr>
            <w:tcW w:w="4763" w:type="dxa"/>
            <w:shd w:val="clear" w:color="auto" w:fill="auto"/>
          </w:tcPr>
          <w:p w14:paraId="52E10B7D" w14:textId="77777777" w:rsidR="00B527E8" w:rsidRPr="002D5144" w:rsidRDefault="00B527E8">
            <w:pPr>
              <w:tabs>
                <w:tab w:val="left" w:pos="-18637"/>
                <w:tab w:val="left" w:pos="-17605"/>
                <w:tab w:val="left" w:pos="851"/>
              </w:tabs>
              <w:snapToGrid w:val="0"/>
              <w:ind w:left="5" w:right="5" w:firstLine="495"/>
            </w:pPr>
            <w:r w:rsidRPr="002D5144">
              <w:t xml:space="preserve">1.    </w:t>
            </w:r>
            <w:r w:rsidR="005F4483" w:rsidRPr="002D5144">
              <w:t>2014</w:t>
            </w:r>
            <w:r w:rsidRPr="002D5144">
              <w:t xml:space="preserve"> r. </w:t>
            </w:r>
            <w:r w:rsidR="005F4483" w:rsidRPr="002D5144">
              <w:rPr>
                <w:rFonts w:ascii="Symbol" w:hAnsi="Symbol" w:cs="Symbol"/>
              </w:rPr>
              <w:t></w:t>
            </w:r>
            <w:r w:rsidR="005F4483" w:rsidRPr="002D5144">
              <w:rPr>
                <w:rFonts w:ascii="Symbol" w:hAnsi="Symbol" w:cs="Symbol"/>
              </w:rPr>
              <w:t></w:t>
            </w:r>
            <w:r w:rsidR="005F4483" w:rsidRPr="002D5144">
              <w:rPr>
                <w:rFonts w:ascii="Symbol" w:hAnsi="Symbol" w:cs="Symbol"/>
              </w:rPr>
              <w:t></w:t>
            </w:r>
            <w:r w:rsidRPr="002D5144">
              <w:rPr>
                <w:rFonts w:ascii="Symbol" w:hAnsi="Symbol" w:cs="Symbol"/>
              </w:rPr>
              <w:t></w:t>
            </w:r>
            <w:r w:rsidR="005F4483" w:rsidRPr="002D5144">
              <w:t>opłaty</w:t>
            </w:r>
            <w:r w:rsidRPr="002D5144">
              <w:rPr>
                <w:rFonts w:ascii="Symbol" w:hAnsi="Symbol" w:cs="Symbol"/>
              </w:rPr>
              <w:t></w:t>
            </w:r>
          </w:p>
        </w:tc>
        <w:tc>
          <w:tcPr>
            <w:tcW w:w="4764" w:type="dxa"/>
            <w:shd w:val="clear" w:color="auto" w:fill="auto"/>
          </w:tcPr>
          <w:p w14:paraId="1E82ACE7" w14:textId="77777777" w:rsidR="00B527E8" w:rsidRPr="002D5144" w:rsidRDefault="005F4483">
            <w:pPr>
              <w:tabs>
                <w:tab w:val="left" w:pos="-18862"/>
                <w:tab w:val="left" w:pos="-17830"/>
              </w:tabs>
              <w:snapToGrid w:val="0"/>
              <w:ind w:left="-10" w:right="5" w:firstLine="585"/>
            </w:pPr>
            <w:r w:rsidRPr="002D5144">
              <w:t>3</w:t>
            </w:r>
            <w:r w:rsidR="00B527E8" w:rsidRPr="002D5144">
              <w:t xml:space="preserve">.  2009 r. </w:t>
            </w:r>
            <w:r w:rsidR="00B527E8" w:rsidRPr="002D5144">
              <w:rPr>
                <w:rFonts w:ascii="Symbol" w:hAnsi="Symbol" w:cs="Symbol"/>
              </w:rPr>
              <w:t></w:t>
            </w:r>
            <w:r w:rsidR="00B527E8" w:rsidRPr="002D5144">
              <w:rPr>
                <w:rFonts w:ascii="Symbol" w:hAnsi="Symbol" w:cs="Symbol"/>
              </w:rPr>
              <w:t></w:t>
            </w:r>
            <w:r w:rsidR="00B527E8" w:rsidRPr="002D5144">
              <w:rPr>
                <w:rFonts w:ascii="Symbol" w:hAnsi="Symbol" w:cs="Symbol"/>
              </w:rPr>
              <w:t></w:t>
            </w:r>
            <w:r w:rsidR="00B527E8" w:rsidRPr="002D5144">
              <w:rPr>
                <w:rFonts w:ascii="Symbol" w:hAnsi="Symbol" w:cs="Symbol"/>
              </w:rPr>
              <w:t></w:t>
            </w:r>
            <w:r w:rsidR="00B527E8" w:rsidRPr="002D5144">
              <w:t>opłata,</w:t>
            </w:r>
          </w:p>
        </w:tc>
      </w:tr>
      <w:tr w:rsidR="00B527E8" w:rsidRPr="002D5144" w14:paraId="3F49DF59" w14:textId="77777777" w:rsidTr="005F4483">
        <w:tc>
          <w:tcPr>
            <w:tcW w:w="4763" w:type="dxa"/>
            <w:shd w:val="clear" w:color="auto" w:fill="auto"/>
          </w:tcPr>
          <w:p w14:paraId="460C4927" w14:textId="77777777" w:rsidR="00B527E8" w:rsidRPr="002D5144" w:rsidRDefault="005F4483">
            <w:pPr>
              <w:tabs>
                <w:tab w:val="left" w:pos="-18862"/>
                <w:tab w:val="left" w:pos="-17830"/>
              </w:tabs>
              <w:snapToGrid w:val="0"/>
              <w:ind w:left="-7" w:right="5" w:firstLine="516"/>
            </w:pP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00B527E8" w:rsidRPr="002D5144">
              <w:rPr>
                <w:rFonts w:ascii="Symbol" w:hAnsi="Symbol" w:cs="Symbol"/>
              </w:rPr>
              <w:t></w:t>
            </w:r>
            <w:r w:rsidR="00B527E8" w:rsidRPr="002D5144">
              <w:t>r.</w:t>
            </w:r>
            <w:r w:rsidRPr="002D5144">
              <w:rPr>
                <w:rFonts w:ascii="Symbol" w:hAnsi="Symbol" w:cs="Symbol"/>
              </w:rPr>
              <w:t></w:t>
            </w:r>
            <w:r w:rsidRPr="002D5144">
              <w:rPr>
                <w:rFonts w:ascii="Symbol" w:hAnsi="Symbol" w:cs="Symbol"/>
              </w:rPr>
              <w:t></w:t>
            </w:r>
            <w:r w:rsidRPr="002D5144">
              <w:rPr>
                <w:rFonts w:ascii="Symbol" w:hAnsi="Symbol" w:cs="Symbol"/>
              </w:rPr>
              <w:t></w:t>
            </w:r>
            <w:r w:rsidRPr="002D5144">
              <w:rPr>
                <w:rFonts w:ascii="Symbol" w:hAnsi="Symbol" w:cs="Symbol"/>
              </w:rPr>
              <w:t></w:t>
            </w:r>
            <w:r w:rsidR="00B527E8" w:rsidRPr="002D5144">
              <w:rPr>
                <w:rFonts w:ascii="Symbol" w:hAnsi="Symbol" w:cs="Symbol"/>
              </w:rPr>
              <w:t></w:t>
            </w:r>
            <w:r w:rsidRPr="002D5144">
              <w:t>opłata</w:t>
            </w:r>
            <w:r w:rsidR="00B527E8" w:rsidRPr="002D5144">
              <w:t>,</w:t>
            </w:r>
          </w:p>
        </w:tc>
        <w:tc>
          <w:tcPr>
            <w:tcW w:w="4764" w:type="dxa"/>
            <w:shd w:val="clear" w:color="auto" w:fill="auto"/>
          </w:tcPr>
          <w:p w14:paraId="605F338F" w14:textId="77777777" w:rsidR="00B527E8" w:rsidRPr="002D5144" w:rsidRDefault="00B527E8">
            <w:pPr>
              <w:tabs>
                <w:tab w:val="left" w:pos="-18862"/>
                <w:tab w:val="left" w:pos="-17830"/>
              </w:tabs>
              <w:snapToGrid w:val="0"/>
              <w:ind w:left="-10" w:right="5" w:firstLine="585"/>
            </w:pPr>
          </w:p>
        </w:tc>
      </w:tr>
    </w:tbl>
    <w:p w14:paraId="100A307A" w14:textId="77777777" w:rsidR="005F4483" w:rsidRPr="002D5144" w:rsidRDefault="005F4483" w:rsidP="005F4483">
      <w:pPr>
        <w:tabs>
          <w:tab w:val="left" w:pos="744"/>
          <w:tab w:val="left" w:pos="1776"/>
        </w:tabs>
      </w:pPr>
      <w:r w:rsidRPr="002D5144">
        <w:t>z czego jedna opłata została ustalona po raz pierwszy i od 2009 r. nie była aktualizowana</w:t>
      </w:r>
    </w:p>
    <w:p w14:paraId="71F2754F" w14:textId="77777777" w:rsidR="00B527E8" w:rsidRPr="002D5144" w:rsidRDefault="00B527E8">
      <w:pPr>
        <w:tabs>
          <w:tab w:val="left" w:pos="744"/>
          <w:tab w:val="left" w:pos="1776"/>
        </w:tabs>
      </w:pPr>
    </w:p>
    <w:p w14:paraId="7D8B525A" w14:textId="77777777" w:rsidR="00B527E8" w:rsidRPr="002D5144" w:rsidRDefault="00B527E8">
      <w:pPr>
        <w:tabs>
          <w:tab w:val="left" w:pos="744"/>
          <w:tab w:val="left" w:pos="1776"/>
        </w:tabs>
      </w:pPr>
      <w:r w:rsidRPr="002D5144">
        <w:t xml:space="preserve">Pozostałe </w:t>
      </w:r>
      <w:r w:rsidR="005F4483" w:rsidRPr="002D5144">
        <w:t>26 opłat zostało wypowiedzianych</w:t>
      </w:r>
      <w:r w:rsidRPr="002D5144">
        <w:t xml:space="preserve"> w:</w:t>
      </w:r>
    </w:p>
    <w:tbl>
      <w:tblPr>
        <w:tblW w:w="9527" w:type="dxa"/>
        <w:tblLayout w:type="fixed"/>
        <w:tblCellMar>
          <w:top w:w="55" w:type="dxa"/>
          <w:left w:w="55" w:type="dxa"/>
          <w:bottom w:w="55" w:type="dxa"/>
          <w:right w:w="55" w:type="dxa"/>
        </w:tblCellMar>
        <w:tblLook w:val="0000" w:firstRow="0" w:lastRow="0" w:firstColumn="0" w:lastColumn="0" w:noHBand="0" w:noVBand="0"/>
      </w:tblPr>
      <w:tblGrid>
        <w:gridCol w:w="4763"/>
        <w:gridCol w:w="4764"/>
      </w:tblGrid>
      <w:tr w:rsidR="00B527E8" w:rsidRPr="002D5144" w14:paraId="683185DE" w14:textId="77777777" w:rsidTr="006E068F">
        <w:tc>
          <w:tcPr>
            <w:tcW w:w="4763" w:type="dxa"/>
            <w:shd w:val="clear" w:color="auto" w:fill="auto"/>
          </w:tcPr>
          <w:p w14:paraId="64E3543C" w14:textId="77777777" w:rsidR="00B527E8" w:rsidRPr="002D5144" w:rsidRDefault="00B527E8">
            <w:pPr>
              <w:tabs>
                <w:tab w:val="left" w:pos="-18637"/>
                <w:tab w:val="left" w:pos="-17605"/>
                <w:tab w:val="left" w:pos="993"/>
              </w:tabs>
              <w:snapToGrid w:val="0"/>
              <w:ind w:left="5" w:right="5" w:firstLine="495"/>
            </w:pPr>
            <w:r w:rsidRPr="002D5144">
              <w:t>1.     </w:t>
            </w:r>
            <w:r w:rsidR="006E068F" w:rsidRPr="002D5144">
              <w:t>2015</w:t>
            </w:r>
            <w:r w:rsidRPr="002D5144">
              <w:t xml:space="preserve"> r. </w:t>
            </w:r>
            <w:r w:rsidRPr="002D5144">
              <w:rPr>
                <w:rFonts w:ascii="Symbol" w:hAnsi="Symbol" w:cs="Symbol"/>
              </w:rPr>
              <w:t></w:t>
            </w:r>
            <w:r w:rsidR="006E068F" w:rsidRPr="002D5144">
              <w:t xml:space="preserve"> 1</w:t>
            </w:r>
            <w:r w:rsidRPr="002D5144">
              <w:t xml:space="preserve"> opłat</w:t>
            </w:r>
            <w:r w:rsidR="006E068F" w:rsidRPr="002D5144">
              <w:t>a</w:t>
            </w:r>
            <w:r w:rsidRPr="002D5144">
              <w:t>,</w:t>
            </w:r>
          </w:p>
        </w:tc>
        <w:tc>
          <w:tcPr>
            <w:tcW w:w="4764" w:type="dxa"/>
            <w:shd w:val="clear" w:color="auto" w:fill="auto"/>
          </w:tcPr>
          <w:p w14:paraId="00236049" w14:textId="77777777" w:rsidR="00B527E8" w:rsidRPr="002D5144" w:rsidRDefault="006E068F">
            <w:pPr>
              <w:tabs>
                <w:tab w:val="left" w:pos="-18862"/>
                <w:tab w:val="left" w:pos="-17830"/>
              </w:tabs>
              <w:snapToGrid w:val="0"/>
              <w:ind w:left="-10" w:right="5" w:firstLine="585"/>
            </w:pPr>
            <w:r w:rsidRPr="002D5144">
              <w:t>5</w:t>
            </w:r>
            <w:r w:rsidR="00B527E8" w:rsidRPr="002D5144">
              <w:t>.     </w:t>
            </w:r>
            <w:r w:rsidRPr="002D5144">
              <w:t>2010</w:t>
            </w:r>
            <w:r w:rsidR="00B527E8" w:rsidRPr="002D5144">
              <w:t xml:space="preserve"> r. </w:t>
            </w:r>
            <w:r w:rsidRPr="002D5144">
              <w:rPr>
                <w:rFonts w:ascii="Symbol" w:hAnsi="Symbol" w:cs="Symbol"/>
              </w:rPr>
              <w:t></w:t>
            </w:r>
            <w:r w:rsidRPr="002D5144">
              <w:rPr>
                <w:rFonts w:ascii="Symbol" w:hAnsi="Symbol" w:cs="Symbol"/>
              </w:rPr>
              <w:t></w:t>
            </w:r>
            <w:r w:rsidRPr="002D5144">
              <w:rPr>
                <w:rFonts w:ascii="Symbol" w:hAnsi="Symbol" w:cs="Symbol"/>
              </w:rPr>
              <w:t></w:t>
            </w:r>
            <w:r w:rsidR="00B527E8" w:rsidRPr="002D5144">
              <w:t xml:space="preserve"> opłat</w:t>
            </w:r>
            <w:r w:rsidRPr="002D5144">
              <w:t>y</w:t>
            </w:r>
            <w:r w:rsidR="00B527E8" w:rsidRPr="002D5144">
              <w:t>,</w:t>
            </w:r>
          </w:p>
        </w:tc>
      </w:tr>
      <w:tr w:rsidR="00B527E8" w:rsidRPr="002D5144" w14:paraId="220CC3D2" w14:textId="77777777" w:rsidTr="006E068F">
        <w:tc>
          <w:tcPr>
            <w:tcW w:w="4763" w:type="dxa"/>
            <w:shd w:val="clear" w:color="auto" w:fill="auto"/>
          </w:tcPr>
          <w:p w14:paraId="4EE97C14" w14:textId="77777777" w:rsidR="00B527E8" w:rsidRPr="002D5144" w:rsidRDefault="00B527E8">
            <w:pPr>
              <w:tabs>
                <w:tab w:val="left" w:pos="8019"/>
                <w:tab w:val="left" w:pos="9051"/>
              </w:tabs>
              <w:snapToGrid w:val="0"/>
              <w:ind w:left="5" w:right="5" w:firstLine="495"/>
            </w:pPr>
            <w:r w:rsidRPr="002D5144">
              <w:t>2.     </w:t>
            </w:r>
            <w:r w:rsidR="006E068F" w:rsidRPr="002D5144">
              <w:t>2014</w:t>
            </w:r>
            <w:r w:rsidRPr="002D5144">
              <w:t xml:space="preserve"> r. </w:t>
            </w:r>
            <w:r w:rsidR="006E068F" w:rsidRPr="002D5144">
              <w:rPr>
                <w:rFonts w:ascii="Symbol" w:hAnsi="Symbol" w:cs="Symbol"/>
              </w:rPr>
              <w:t></w:t>
            </w:r>
            <w:r w:rsidR="006E068F" w:rsidRPr="002D5144">
              <w:rPr>
                <w:rFonts w:ascii="Symbol" w:hAnsi="Symbol" w:cs="Symbol"/>
              </w:rPr>
              <w:t></w:t>
            </w:r>
            <w:r w:rsidRPr="002D5144">
              <w:rPr>
                <w:rFonts w:ascii="Symbol" w:hAnsi="Symbol" w:cs="Symbol"/>
              </w:rPr>
              <w:t></w:t>
            </w:r>
            <w:r w:rsidRPr="002D5144">
              <w:rPr>
                <w:rFonts w:ascii="Symbol" w:hAnsi="Symbol" w:cs="Symbol"/>
              </w:rPr>
              <w:t></w:t>
            </w:r>
            <w:r w:rsidRPr="002D5144">
              <w:t>opłat,</w:t>
            </w:r>
          </w:p>
        </w:tc>
        <w:tc>
          <w:tcPr>
            <w:tcW w:w="4764" w:type="dxa"/>
            <w:shd w:val="clear" w:color="auto" w:fill="auto"/>
          </w:tcPr>
          <w:p w14:paraId="6E49D8BD" w14:textId="77777777" w:rsidR="00B527E8" w:rsidRPr="002D5144" w:rsidRDefault="006E068F">
            <w:pPr>
              <w:tabs>
                <w:tab w:val="left" w:pos="-18862"/>
                <w:tab w:val="left" w:pos="-17830"/>
              </w:tabs>
              <w:snapToGrid w:val="0"/>
              <w:ind w:left="-10" w:right="5" w:firstLine="585"/>
            </w:pPr>
            <w:r w:rsidRPr="002D5144">
              <w:t>6</w:t>
            </w:r>
            <w:r w:rsidR="00B527E8" w:rsidRPr="002D5144">
              <w:t>.     </w:t>
            </w:r>
            <w:r w:rsidRPr="002D5144">
              <w:t>2007</w:t>
            </w:r>
            <w:r w:rsidR="00B527E8" w:rsidRPr="002D5144">
              <w:t xml:space="preserve"> r. </w:t>
            </w:r>
            <w:r w:rsidRPr="002D5144">
              <w:rPr>
                <w:rFonts w:ascii="Symbol" w:hAnsi="Symbol" w:cs="Symbol"/>
              </w:rPr>
              <w:t></w:t>
            </w:r>
            <w:r w:rsidRPr="002D5144">
              <w:rPr>
                <w:rFonts w:ascii="Symbol" w:hAnsi="Symbol" w:cs="Symbol"/>
              </w:rPr>
              <w:t></w:t>
            </w:r>
            <w:r w:rsidRPr="002D5144">
              <w:rPr>
                <w:rFonts w:ascii="Symbol" w:hAnsi="Symbol" w:cs="Symbol"/>
              </w:rPr>
              <w:t></w:t>
            </w:r>
            <w:r w:rsidR="00B527E8" w:rsidRPr="002D5144">
              <w:t xml:space="preserve"> opłat</w:t>
            </w:r>
            <w:r w:rsidRPr="002D5144">
              <w:t>a</w:t>
            </w:r>
            <w:r w:rsidR="00B527E8" w:rsidRPr="002D5144">
              <w:t>,</w:t>
            </w:r>
          </w:p>
        </w:tc>
      </w:tr>
      <w:tr w:rsidR="00B527E8" w:rsidRPr="002D5144" w14:paraId="4751D0BF" w14:textId="77777777" w:rsidTr="006E068F">
        <w:tc>
          <w:tcPr>
            <w:tcW w:w="4763" w:type="dxa"/>
            <w:shd w:val="clear" w:color="auto" w:fill="auto"/>
          </w:tcPr>
          <w:p w14:paraId="5EC11E30" w14:textId="77777777" w:rsidR="00B527E8" w:rsidRPr="002D5144" w:rsidRDefault="00B527E8" w:rsidP="006E068F">
            <w:pPr>
              <w:tabs>
                <w:tab w:val="left" w:pos="-18862"/>
                <w:tab w:val="left" w:pos="-17830"/>
              </w:tabs>
              <w:snapToGrid w:val="0"/>
              <w:ind w:left="-10" w:right="5" w:firstLine="480"/>
            </w:pPr>
            <w:r w:rsidRPr="002D5144">
              <w:t>3.     </w:t>
            </w:r>
            <w:r w:rsidR="006E068F" w:rsidRPr="002D5144">
              <w:t>2013</w:t>
            </w:r>
            <w:r w:rsidRPr="002D5144">
              <w:t xml:space="preserve"> r.  </w:t>
            </w:r>
            <w:r w:rsidRPr="002D5144">
              <w:rPr>
                <w:rFonts w:ascii="Symbol" w:hAnsi="Symbol" w:cs="Symbol"/>
              </w:rPr>
              <w:t></w:t>
            </w:r>
            <w:r w:rsidRPr="002D5144">
              <w:rPr>
                <w:rFonts w:ascii="Symbol" w:hAnsi="Symbol" w:cs="Symbol"/>
              </w:rPr>
              <w:t></w:t>
            </w:r>
            <w:r w:rsidRPr="002D5144">
              <w:t xml:space="preserve"> </w:t>
            </w:r>
            <w:r w:rsidR="006E068F" w:rsidRPr="002D5144">
              <w:t>5</w:t>
            </w:r>
            <w:r w:rsidRPr="002D5144">
              <w:t xml:space="preserve"> opłat,</w:t>
            </w:r>
          </w:p>
        </w:tc>
        <w:tc>
          <w:tcPr>
            <w:tcW w:w="4764" w:type="dxa"/>
            <w:shd w:val="clear" w:color="auto" w:fill="auto"/>
          </w:tcPr>
          <w:p w14:paraId="31AFFB8B" w14:textId="77777777" w:rsidR="00B527E8" w:rsidRPr="002D5144" w:rsidRDefault="006E068F">
            <w:pPr>
              <w:tabs>
                <w:tab w:val="left" w:pos="-18862"/>
                <w:tab w:val="left" w:pos="-17830"/>
              </w:tabs>
              <w:snapToGrid w:val="0"/>
              <w:ind w:left="-10" w:right="5" w:firstLine="585"/>
            </w:pPr>
            <w:r w:rsidRPr="002D5144">
              <w:t>7</w:t>
            </w:r>
            <w:r w:rsidR="00B527E8" w:rsidRPr="002D5144">
              <w:t>.     </w:t>
            </w:r>
            <w:r w:rsidRPr="002D5144">
              <w:t>2005</w:t>
            </w:r>
            <w:r w:rsidR="00B527E8" w:rsidRPr="002D5144">
              <w:t xml:space="preserve"> r. </w:t>
            </w:r>
            <w:r w:rsidRPr="002D5144">
              <w:rPr>
                <w:rFonts w:ascii="Symbol" w:hAnsi="Symbol" w:cs="Symbol"/>
              </w:rPr>
              <w:t></w:t>
            </w:r>
            <w:r w:rsidRPr="002D5144">
              <w:rPr>
                <w:rFonts w:ascii="Symbol" w:hAnsi="Symbol" w:cs="Symbol"/>
              </w:rPr>
              <w:t></w:t>
            </w:r>
            <w:r w:rsidRPr="002D5144">
              <w:rPr>
                <w:rFonts w:ascii="Symbol" w:hAnsi="Symbol" w:cs="Symbol"/>
              </w:rPr>
              <w:t></w:t>
            </w:r>
            <w:r w:rsidR="00B527E8" w:rsidRPr="002D5144">
              <w:t xml:space="preserve"> opłaty,</w:t>
            </w:r>
          </w:p>
        </w:tc>
      </w:tr>
      <w:tr w:rsidR="00B527E8" w:rsidRPr="002D5144" w14:paraId="7B7F1C36" w14:textId="77777777" w:rsidTr="006E068F">
        <w:tc>
          <w:tcPr>
            <w:tcW w:w="4763" w:type="dxa"/>
            <w:shd w:val="clear" w:color="auto" w:fill="auto"/>
          </w:tcPr>
          <w:p w14:paraId="28C213A4" w14:textId="77777777" w:rsidR="00B527E8" w:rsidRPr="002D5144" w:rsidRDefault="00B527E8">
            <w:pPr>
              <w:tabs>
                <w:tab w:val="left" w:pos="-18862"/>
                <w:tab w:val="left" w:pos="-17830"/>
              </w:tabs>
              <w:snapToGrid w:val="0"/>
              <w:ind w:left="-7" w:right="5" w:firstLine="492"/>
            </w:pPr>
            <w:r w:rsidRPr="002D5144">
              <w:t>4.     </w:t>
            </w:r>
            <w:r w:rsidR="006E068F" w:rsidRPr="002D5144">
              <w:t>2012</w:t>
            </w:r>
            <w:r w:rsidRPr="002D5144">
              <w:t xml:space="preserve"> r. </w:t>
            </w:r>
            <w:r w:rsidR="006E068F" w:rsidRPr="002D5144">
              <w:rPr>
                <w:rFonts w:ascii="Symbol" w:hAnsi="Symbol" w:cs="Symbol"/>
              </w:rPr>
              <w:t></w:t>
            </w:r>
            <w:r w:rsidR="006E068F" w:rsidRPr="002D5144">
              <w:rPr>
                <w:rFonts w:ascii="Symbol" w:hAnsi="Symbol" w:cs="Symbol"/>
              </w:rPr>
              <w:t></w:t>
            </w:r>
            <w:r w:rsidR="006E068F" w:rsidRPr="002D5144">
              <w:rPr>
                <w:rFonts w:ascii="Symbol" w:hAnsi="Symbol" w:cs="Symbol"/>
              </w:rPr>
              <w:t></w:t>
            </w:r>
            <w:r w:rsidRPr="002D5144">
              <w:t xml:space="preserve"> opłat</w:t>
            </w:r>
            <w:r w:rsidR="006E068F" w:rsidRPr="002D5144">
              <w:t>y</w:t>
            </w:r>
            <w:r w:rsidRPr="002D5144">
              <w:t>,</w:t>
            </w:r>
          </w:p>
        </w:tc>
        <w:tc>
          <w:tcPr>
            <w:tcW w:w="4764" w:type="dxa"/>
            <w:shd w:val="clear" w:color="auto" w:fill="auto"/>
          </w:tcPr>
          <w:p w14:paraId="387855C4" w14:textId="77777777" w:rsidR="00B527E8" w:rsidRPr="002D5144" w:rsidRDefault="006E068F">
            <w:pPr>
              <w:tabs>
                <w:tab w:val="left" w:pos="-18862"/>
                <w:tab w:val="left" w:pos="-17830"/>
              </w:tabs>
              <w:snapToGrid w:val="0"/>
              <w:ind w:left="-10" w:right="5" w:firstLine="585"/>
            </w:pPr>
            <w:r w:rsidRPr="002D5144">
              <w:t>8</w:t>
            </w:r>
            <w:r w:rsidR="00B527E8" w:rsidRPr="002D5144">
              <w:t xml:space="preserve">.     </w:t>
            </w:r>
            <w:r w:rsidRPr="002D5144">
              <w:t>2000</w:t>
            </w:r>
            <w:r w:rsidR="00B527E8" w:rsidRPr="002D5144">
              <w:t xml:space="preserve"> r. </w:t>
            </w:r>
            <w:r w:rsidR="00B527E8" w:rsidRPr="002D5144">
              <w:rPr>
                <w:rFonts w:ascii="Symbol" w:hAnsi="Symbol" w:cs="Symbol"/>
              </w:rPr>
              <w:t></w:t>
            </w:r>
            <w:r w:rsidR="00B527E8" w:rsidRPr="002D5144">
              <w:rPr>
                <w:rFonts w:ascii="Symbol" w:hAnsi="Symbol" w:cs="Symbol"/>
              </w:rPr>
              <w:t></w:t>
            </w:r>
            <w:r w:rsidR="00B527E8" w:rsidRPr="002D5144">
              <w:rPr>
                <w:rFonts w:ascii="Symbol" w:hAnsi="Symbol" w:cs="Symbol"/>
              </w:rPr>
              <w:t></w:t>
            </w:r>
            <w:r w:rsidR="00B527E8" w:rsidRPr="002D5144">
              <w:rPr>
                <w:rFonts w:ascii="Symbol" w:hAnsi="Symbol" w:cs="Symbol"/>
              </w:rPr>
              <w:t></w:t>
            </w:r>
            <w:r w:rsidRPr="002D5144">
              <w:t>opłata.</w:t>
            </w:r>
          </w:p>
        </w:tc>
      </w:tr>
    </w:tbl>
    <w:p w14:paraId="566A45EB" w14:textId="77777777" w:rsidR="00B527E8" w:rsidRPr="002D5144" w:rsidRDefault="00B527E8">
      <w:pPr>
        <w:snapToGrid w:val="0"/>
        <w:spacing w:line="100" w:lineRule="atLeast"/>
        <w:ind w:right="9"/>
        <w:jc w:val="both"/>
      </w:pPr>
    </w:p>
    <w:p w14:paraId="46091D6A" w14:textId="77777777" w:rsidR="00B527E8" w:rsidRPr="002D5144" w:rsidRDefault="00B527E8">
      <w:pPr>
        <w:suppressAutoHyphens w:val="0"/>
        <w:autoSpaceDE w:val="0"/>
        <w:rPr>
          <w:bCs/>
        </w:rPr>
      </w:pPr>
      <w:r w:rsidRPr="002D5144">
        <w:rPr>
          <w:bCs/>
        </w:rPr>
        <w:t>Nieprawidłowości</w:t>
      </w:r>
      <w:r w:rsidR="00491362">
        <w:rPr>
          <w:bCs/>
        </w:rPr>
        <w:t>:</w:t>
      </w:r>
    </w:p>
    <w:p w14:paraId="66BA4B90" w14:textId="77777777" w:rsidR="00375CDF" w:rsidRPr="002D5144" w:rsidRDefault="00375CDF" w:rsidP="00375CDF">
      <w:pPr>
        <w:jc w:val="both"/>
      </w:pPr>
      <w:r w:rsidRPr="002D5144">
        <w:t>1) stosowanie przepisów Kodeksu postępowania administracyjnego w postaci:</w:t>
      </w:r>
    </w:p>
    <w:p w14:paraId="13F1CE46" w14:textId="77777777" w:rsidR="00375CDF" w:rsidRPr="002D5144" w:rsidRDefault="00375CDF" w:rsidP="00375CDF">
      <w:pPr>
        <w:numPr>
          <w:ilvl w:val="0"/>
          <w:numId w:val="34"/>
        </w:numPr>
        <w:suppressAutoHyphens w:val="0"/>
        <w:ind w:left="709" w:hanging="283"/>
        <w:jc w:val="both"/>
      </w:pPr>
      <w:r w:rsidRPr="002D5144">
        <w:t>zawiadamiania, na podstawie art. 61 § 1 k.p.a., o wszczęciu postępowania aktualizacyjnego,</w:t>
      </w:r>
    </w:p>
    <w:p w14:paraId="3E8309AE" w14:textId="77777777" w:rsidR="00375CDF" w:rsidRPr="002D5144" w:rsidRDefault="00375CDF" w:rsidP="00375CDF">
      <w:pPr>
        <w:numPr>
          <w:ilvl w:val="0"/>
          <w:numId w:val="34"/>
        </w:numPr>
        <w:suppressAutoHyphens w:val="0"/>
        <w:ind w:left="709" w:hanging="283"/>
        <w:jc w:val="both"/>
      </w:pPr>
      <w:r w:rsidRPr="002D5144">
        <w:t>informowania użytkownika wieczystego, na podstawie art. 9 i 10 k.p.a. o możliwości zapoznania się z operatem szacunkowym, sporządzonym na cele aktualizacji,</w:t>
      </w:r>
    </w:p>
    <w:p w14:paraId="44171F2B" w14:textId="77777777" w:rsidR="00375CDF" w:rsidRPr="002D5144" w:rsidRDefault="00375CDF" w:rsidP="00375CDF">
      <w:pPr>
        <w:jc w:val="both"/>
      </w:pPr>
      <w:r w:rsidRPr="002D5144">
        <w:t>c</w:t>
      </w:r>
      <w:r w:rsidR="00B53EB1">
        <w:t>o stanowi naruszenie art. 1 pkt</w:t>
      </w:r>
      <w:r w:rsidRPr="002D5144">
        <w:t xml:space="preserve"> 1 – 3 Kodeksu postępowania administracyjnego;</w:t>
      </w:r>
    </w:p>
    <w:p w14:paraId="46138EFC" w14:textId="77777777" w:rsidR="00375CDF" w:rsidRPr="002D5144" w:rsidRDefault="00375CDF" w:rsidP="00375CDF">
      <w:pPr>
        <w:widowControl w:val="0"/>
        <w:autoSpaceDE w:val="0"/>
        <w:jc w:val="both"/>
      </w:pPr>
      <w:r w:rsidRPr="002D5144">
        <w:t>2) s</w:t>
      </w:r>
      <w:r w:rsidRPr="002D5144">
        <w:rPr>
          <w:rFonts w:eastAsia="Arial Unicode MS"/>
          <w:kern w:val="1"/>
          <w:lang w:eastAsia="hi-IN" w:bidi="hi-IN"/>
        </w:rPr>
        <w:t>twarzanie możliwości zapoznania się z operatem szacunkowym przed dokonaniem formalnego wypowiedzenia opłaty, co stanowi naruszenia art. 78 ust. 1 ustawy o gospodarce nieruchomościami;</w:t>
      </w:r>
    </w:p>
    <w:p w14:paraId="776135A1" w14:textId="7CEDF800" w:rsidR="00375CDF" w:rsidRPr="002D5144" w:rsidRDefault="00375CDF" w:rsidP="00375CDF">
      <w:pPr>
        <w:suppressAutoHyphens w:val="0"/>
        <w:autoSpaceDE w:val="0"/>
        <w:jc w:val="both"/>
        <w:rPr>
          <w:rFonts w:eastAsia="Arial Unicode MS"/>
          <w:kern w:val="1"/>
          <w:lang w:eastAsia="hi-IN" w:bidi="hi-IN"/>
        </w:rPr>
      </w:pPr>
      <w:r w:rsidRPr="002D5144">
        <w:t xml:space="preserve">3) zastosowanie 1% stawki opłaty rocznej z tytułu użytkowania wieczystego, pomimo prowadzenia przez użytkownika wieczystego działalności wydobywczej (dot. działek nr: </w:t>
      </w:r>
      <w:r w:rsidR="00F4649F">
        <w:t>(…)</w:t>
      </w:r>
      <w:r w:rsidRPr="002D5144">
        <w:t xml:space="preserve">, </w:t>
      </w:r>
      <w:r w:rsidR="00F4649F">
        <w:t>(…)</w:t>
      </w:r>
      <w:r w:rsidRPr="002D5144">
        <w:t xml:space="preserve">, </w:t>
      </w:r>
      <w:r w:rsidR="00F4649F">
        <w:t>(…)</w:t>
      </w:r>
      <w:r w:rsidRPr="002D5144">
        <w:t xml:space="preserve">, </w:t>
      </w:r>
      <w:r w:rsidR="00F4649F">
        <w:t>(…)</w:t>
      </w:r>
      <w:r w:rsidRPr="002D5144">
        <w:t xml:space="preserve">, </w:t>
      </w:r>
      <w:r w:rsidR="00F4649F">
        <w:t>(…)</w:t>
      </w:r>
      <w:r w:rsidRPr="002D5144">
        <w:t xml:space="preserve"> będących przedmiotem użytkowania wieczystego</w:t>
      </w:r>
      <w:r w:rsidR="00F4649F">
        <w:t xml:space="preserve"> Państwa</w:t>
      </w:r>
      <w:r w:rsidRPr="002D5144">
        <w:t xml:space="preserve"> </w:t>
      </w:r>
      <w:r w:rsidR="00F4649F">
        <w:rPr>
          <w:rFonts w:eastAsia="Arial Unicode MS"/>
          <w:kern w:val="1"/>
          <w:lang w:eastAsia="hi-IN" w:bidi="hi-IN"/>
        </w:rPr>
        <w:t>(…)</w:t>
      </w:r>
      <w:r w:rsidRPr="002D5144">
        <w:rPr>
          <w:rFonts w:eastAsia="Arial Unicode MS"/>
          <w:kern w:val="1"/>
          <w:lang w:eastAsia="hi-IN" w:bidi="hi-IN"/>
        </w:rPr>
        <w:t>), co stanowi naruszenie art. 72 ust. 3 pkt 3a i pkt 4 ustawy o gospodarce nieruchomościami.</w:t>
      </w:r>
    </w:p>
    <w:p w14:paraId="67536AC1" w14:textId="77777777" w:rsidR="00C9428C" w:rsidRPr="002D5144" w:rsidRDefault="00C9428C" w:rsidP="00375CDF">
      <w:pPr>
        <w:suppressAutoHyphens w:val="0"/>
        <w:autoSpaceDE w:val="0"/>
        <w:jc w:val="both"/>
        <w:rPr>
          <w:rFonts w:eastAsia="Arial Unicode MS"/>
          <w:kern w:val="1"/>
          <w:lang w:eastAsia="hi-IN" w:bidi="hi-IN"/>
        </w:rPr>
      </w:pPr>
    </w:p>
    <w:p w14:paraId="06336554" w14:textId="77777777" w:rsidR="00375CDF" w:rsidRPr="002D5144" w:rsidRDefault="00C9428C" w:rsidP="00C9428C">
      <w:pPr>
        <w:suppressAutoHyphens w:val="0"/>
        <w:autoSpaceDE w:val="0"/>
        <w:jc w:val="both"/>
        <w:rPr>
          <w:bCs/>
        </w:rPr>
      </w:pPr>
      <w:r w:rsidRPr="002D5144">
        <w:rPr>
          <w:rFonts w:eastAsia="Arial Unicode MS"/>
          <w:kern w:val="1"/>
          <w:lang w:eastAsia="hi-IN" w:bidi="hi-IN"/>
        </w:rPr>
        <w:t xml:space="preserve">Wyjaśnień udzielił </w:t>
      </w:r>
      <w:r w:rsidRPr="002D5144">
        <w:rPr>
          <w:color w:val="000000"/>
        </w:rPr>
        <w:t xml:space="preserve">Pan Artur Powchowicz </w:t>
      </w:r>
      <w:r w:rsidRPr="002D5144">
        <w:rPr>
          <w:rFonts w:eastAsia="Calibri"/>
          <w:sz w:val="22"/>
          <w:szCs w:val="22"/>
          <w:lang w:eastAsia="en-US"/>
        </w:rPr>
        <w:t xml:space="preserve">– </w:t>
      </w:r>
      <w:r w:rsidRPr="002D5144">
        <w:t>Naczelnik Wydziału Gospodarki Nieruchomościami i Mienia Powiatu Starostwa Powiatowego w Czarnkowie:</w:t>
      </w:r>
    </w:p>
    <w:p w14:paraId="7CC2FA9D" w14:textId="77777777" w:rsidR="00375CDF" w:rsidRPr="002D5144" w:rsidRDefault="00375CDF">
      <w:pPr>
        <w:suppressAutoHyphens w:val="0"/>
        <w:autoSpaceDE w:val="0"/>
        <w:rPr>
          <w:bCs/>
        </w:rPr>
      </w:pPr>
    </w:p>
    <w:p w14:paraId="5F155497" w14:textId="77777777" w:rsidR="001E13BA" w:rsidRPr="002D5144" w:rsidRDefault="001E13BA" w:rsidP="001E13BA">
      <w:pPr>
        <w:tabs>
          <w:tab w:val="left" w:pos="5220"/>
        </w:tabs>
        <w:jc w:val="both"/>
      </w:pPr>
      <w:r w:rsidRPr="002D5144">
        <w:t>Ad 1 – 2</w:t>
      </w:r>
    </w:p>
    <w:p w14:paraId="505B12ED" w14:textId="27991B44" w:rsidR="001E13BA" w:rsidRPr="002D5144" w:rsidRDefault="001E13BA" w:rsidP="001E13BA">
      <w:pPr>
        <w:tabs>
          <w:tab w:val="left" w:pos="5220"/>
        </w:tabs>
        <w:ind w:left="426"/>
        <w:jc w:val="both"/>
        <w:rPr>
          <w:iCs/>
          <w:lang w:eastAsia="pl-PL"/>
        </w:rPr>
      </w:pPr>
      <w:r w:rsidRPr="002D5144">
        <w:rPr>
          <w:i/>
        </w:rPr>
        <w:t xml:space="preserve">„W sprawie stosowania przepisów Kodeksu postępowania administracyjnego w postaci zawiadamiania, na podstawie art. 61 § 1 k.p.a. o wszczęciu postępowania aktualizacyjnego oraz informowania użytkownika wieczystego, na podstawie art. 9 i 10 k.p.a. o możliwości zapoznania się z operatem szacunkowym, sporządzonym na cele aktualizacji, stwarzania możliwości zapoznania się z operatem szacunkowym przed dokonaniem formalnego wypowiedzenia opłaty – </w:t>
      </w:r>
      <w:r w:rsidRPr="002D5144">
        <w:rPr>
          <w:i/>
          <w:iCs/>
          <w:lang w:eastAsia="pl-PL"/>
        </w:rPr>
        <w:t>spowodowane było dużą ilością aktualizowanych w tym okresie opłat rocznych z tytułu użytkowania wieczystego w</w:t>
      </w:r>
      <w:r w:rsidR="00C9428C" w:rsidRPr="002D5144">
        <w:rPr>
          <w:i/>
          <w:iCs/>
          <w:lang w:eastAsia="pl-PL"/>
        </w:rPr>
        <w:t> </w:t>
      </w:r>
      <w:r w:rsidRPr="002D5144">
        <w:rPr>
          <w:i/>
          <w:iCs/>
          <w:lang w:eastAsia="pl-PL"/>
        </w:rPr>
        <w:t>krótkim terminie. Pragnę zauważyć, iż</w:t>
      </w:r>
      <w:r w:rsidR="00717E45">
        <w:rPr>
          <w:i/>
          <w:iCs/>
          <w:lang w:eastAsia="pl-PL"/>
        </w:rPr>
        <w:t> </w:t>
      </w:r>
      <w:r w:rsidRPr="002D5144">
        <w:rPr>
          <w:i/>
          <w:iCs/>
          <w:lang w:eastAsia="pl-PL"/>
        </w:rPr>
        <w:t>aktualizacja opłat rocznych podlegała kontroli przeprowadzonej przez Wielkopolski Urząd Wojewódzki w Poznaniu w roku  2011, która nie wykazała w tym  zakresie nieprawidłowości.</w:t>
      </w:r>
      <w:r w:rsidRPr="002D5144">
        <w:rPr>
          <w:iCs/>
          <w:lang w:eastAsia="pl-PL"/>
        </w:rPr>
        <w:t>”</w:t>
      </w:r>
    </w:p>
    <w:p w14:paraId="50F1E16B" w14:textId="77777777" w:rsidR="001E13BA" w:rsidRPr="002D5144" w:rsidRDefault="001E13BA" w:rsidP="001E13BA">
      <w:pPr>
        <w:tabs>
          <w:tab w:val="left" w:pos="5220"/>
        </w:tabs>
        <w:jc w:val="both"/>
        <w:rPr>
          <w:iCs/>
          <w:lang w:eastAsia="pl-PL"/>
        </w:rPr>
      </w:pPr>
    </w:p>
    <w:p w14:paraId="6A619F1C" w14:textId="15C5EBA9" w:rsidR="001E13BA" w:rsidRPr="002D5144" w:rsidRDefault="001E13BA" w:rsidP="001E13BA">
      <w:pPr>
        <w:tabs>
          <w:tab w:val="left" w:pos="5220"/>
        </w:tabs>
        <w:jc w:val="both"/>
        <w:rPr>
          <w:iCs/>
          <w:lang w:eastAsia="pl-PL"/>
        </w:rPr>
      </w:pPr>
      <w:r w:rsidRPr="002D5144">
        <w:rPr>
          <w:iCs/>
          <w:lang w:eastAsia="pl-PL"/>
        </w:rPr>
        <w:t>Wyjaśnien</w:t>
      </w:r>
      <w:r w:rsidR="00B53EB1">
        <w:rPr>
          <w:iCs/>
          <w:lang w:eastAsia="pl-PL"/>
        </w:rPr>
        <w:t>ia nie zostały uwzględnione. P</w:t>
      </w:r>
      <w:r w:rsidRPr="002D5144">
        <w:rPr>
          <w:iCs/>
          <w:lang w:eastAsia="pl-PL"/>
        </w:rPr>
        <w:t xml:space="preserve">ostępowanie dotyczące aktualizacji opłaty </w:t>
      </w:r>
      <w:r w:rsidRPr="002D5144">
        <w:t>z</w:t>
      </w:r>
      <w:r w:rsidR="00C9428C" w:rsidRPr="002D5144">
        <w:t> </w:t>
      </w:r>
      <w:r w:rsidRPr="002D5144">
        <w:t>tytułu</w:t>
      </w:r>
      <w:r w:rsidRPr="002D5144">
        <w:rPr>
          <w:iCs/>
          <w:lang w:eastAsia="pl-PL"/>
        </w:rPr>
        <w:t xml:space="preserve"> użytkowania wieczystego podlega regulacji ustawy o gospodarce nieruchomościami, co oz</w:t>
      </w:r>
      <w:r w:rsidR="00B60C79">
        <w:rPr>
          <w:iCs/>
          <w:lang w:eastAsia="pl-PL"/>
        </w:rPr>
        <w:t>nacza, że przepisy Kodeksu postę</w:t>
      </w:r>
      <w:r w:rsidRPr="002D5144">
        <w:rPr>
          <w:iCs/>
          <w:lang w:eastAsia="pl-PL"/>
        </w:rPr>
        <w:t>powania administracyjnego w</w:t>
      </w:r>
      <w:r w:rsidR="00C9428C" w:rsidRPr="002D5144">
        <w:rPr>
          <w:iCs/>
          <w:lang w:eastAsia="pl-PL"/>
        </w:rPr>
        <w:t> </w:t>
      </w:r>
      <w:r w:rsidRPr="002D5144">
        <w:rPr>
          <w:iCs/>
          <w:lang w:eastAsia="pl-PL"/>
        </w:rPr>
        <w:t xml:space="preserve">tym typie postępowań stosuje się w ograniczonym zakresie, który wynika z ustawy </w:t>
      </w:r>
      <w:r w:rsidRPr="002D5144">
        <w:t>o</w:t>
      </w:r>
      <w:r w:rsidR="00C9428C" w:rsidRPr="002D5144">
        <w:t> </w:t>
      </w:r>
      <w:r w:rsidRPr="002D5144">
        <w:t>gospodarce</w:t>
      </w:r>
      <w:r w:rsidRPr="002D5144">
        <w:rPr>
          <w:iCs/>
          <w:lang w:eastAsia="pl-PL"/>
        </w:rPr>
        <w:t xml:space="preserve"> nieruchomościami</w:t>
      </w:r>
      <w:r w:rsidR="00C9428C" w:rsidRPr="002D5144">
        <w:rPr>
          <w:iCs/>
          <w:lang w:eastAsia="pl-PL"/>
        </w:rPr>
        <w:t xml:space="preserve">, </w:t>
      </w:r>
      <w:r w:rsidR="00C9428C" w:rsidRPr="002D5144">
        <w:rPr>
          <w:iCs/>
          <w:lang w:eastAsia="pl-PL"/>
        </w:rPr>
        <w:lastRenderedPageBreak/>
        <w:t>tj. do doręczeń wypowiedzeń</w:t>
      </w:r>
      <w:r w:rsidRPr="002D5144">
        <w:rPr>
          <w:iCs/>
          <w:lang w:eastAsia="pl-PL"/>
        </w:rPr>
        <w:t>.</w:t>
      </w:r>
      <w:r w:rsidR="00C9428C" w:rsidRPr="002D5144">
        <w:rPr>
          <w:iCs/>
          <w:lang w:eastAsia="pl-PL"/>
        </w:rPr>
        <w:t xml:space="preserve"> Z uwagi na fakt, że kontrola z 2015 r. jest  kolejną kontrolą</w:t>
      </w:r>
      <w:r w:rsidRPr="002D5144">
        <w:rPr>
          <w:iCs/>
          <w:lang w:eastAsia="pl-PL"/>
        </w:rPr>
        <w:t xml:space="preserve"> z</w:t>
      </w:r>
      <w:r w:rsidR="00717E45">
        <w:rPr>
          <w:iCs/>
          <w:lang w:eastAsia="pl-PL"/>
        </w:rPr>
        <w:t> </w:t>
      </w:r>
      <w:r w:rsidRPr="002D5144">
        <w:rPr>
          <w:iCs/>
          <w:lang w:eastAsia="pl-PL"/>
        </w:rPr>
        <w:t xml:space="preserve">zakresu gospodarowania nieruchomościami </w:t>
      </w:r>
      <w:r w:rsidR="00C9428C" w:rsidRPr="002D5144">
        <w:rPr>
          <w:iCs/>
          <w:lang w:eastAsia="pl-PL"/>
        </w:rPr>
        <w:t>przeprowadzoną</w:t>
      </w:r>
      <w:r w:rsidRPr="002D5144">
        <w:rPr>
          <w:iCs/>
          <w:lang w:eastAsia="pl-PL"/>
        </w:rPr>
        <w:t xml:space="preserve"> w Starostwie Powiatowym w</w:t>
      </w:r>
      <w:r w:rsidR="00717E45">
        <w:rPr>
          <w:iCs/>
          <w:lang w:eastAsia="pl-PL"/>
        </w:rPr>
        <w:t> </w:t>
      </w:r>
      <w:r w:rsidRPr="002D5144">
        <w:rPr>
          <w:iCs/>
          <w:lang w:eastAsia="pl-PL"/>
        </w:rPr>
        <w:t>Czarnkowie, wymogi stawiane podmiotowi kontrolowanemu wzrosły.</w:t>
      </w:r>
    </w:p>
    <w:p w14:paraId="3E21DBD3" w14:textId="77777777" w:rsidR="001E13BA" w:rsidRPr="002D5144" w:rsidRDefault="001E13BA" w:rsidP="001E13BA">
      <w:pPr>
        <w:tabs>
          <w:tab w:val="left" w:pos="5220"/>
        </w:tabs>
        <w:jc w:val="both"/>
      </w:pPr>
      <w:r w:rsidRPr="002D5144">
        <w:rPr>
          <w:iCs/>
          <w:lang w:eastAsia="pl-PL"/>
        </w:rPr>
        <w:t xml:space="preserve">  </w:t>
      </w:r>
    </w:p>
    <w:p w14:paraId="33FB01A6" w14:textId="77777777" w:rsidR="00C9428C" w:rsidRPr="002D5144" w:rsidRDefault="00C9428C" w:rsidP="001E13BA">
      <w:pPr>
        <w:tabs>
          <w:tab w:val="left" w:pos="5220"/>
        </w:tabs>
        <w:jc w:val="both"/>
      </w:pPr>
      <w:r w:rsidRPr="002D5144">
        <w:t>Ad 3</w:t>
      </w:r>
    </w:p>
    <w:p w14:paraId="3F7B0888" w14:textId="2562D191" w:rsidR="001E13BA" w:rsidRPr="002D5144" w:rsidRDefault="00C9428C" w:rsidP="00C9428C">
      <w:pPr>
        <w:tabs>
          <w:tab w:val="left" w:pos="5220"/>
        </w:tabs>
        <w:ind w:left="426"/>
        <w:jc w:val="both"/>
        <w:rPr>
          <w:i/>
        </w:rPr>
      </w:pPr>
      <w:r w:rsidRPr="002D5144">
        <w:rPr>
          <w:i/>
        </w:rPr>
        <w:t xml:space="preserve">„W </w:t>
      </w:r>
      <w:r w:rsidR="001E13BA" w:rsidRPr="002D5144">
        <w:rPr>
          <w:i/>
        </w:rPr>
        <w:t>sprawie zastosowania 1% stawki opłaty rocznej z tytułu użytkowania wieczystego, pomi</w:t>
      </w:r>
      <w:r w:rsidR="00A44DB9" w:rsidRPr="002D5144">
        <w:rPr>
          <w:i/>
        </w:rPr>
        <w:t>mo prowadzenia przez użytkownika</w:t>
      </w:r>
      <w:r w:rsidR="001E13BA" w:rsidRPr="002D5144">
        <w:rPr>
          <w:i/>
        </w:rPr>
        <w:t xml:space="preserve">  wieczys</w:t>
      </w:r>
      <w:r w:rsidRPr="002D5144">
        <w:rPr>
          <w:i/>
        </w:rPr>
        <w:t>tego działalności wydobywczej (</w:t>
      </w:r>
      <w:r w:rsidR="001E13BA" w:rsidRPr="002D5144">
        <w:rPr>
          <w:i/>
        </w:rPr>
        <w:t xml:space="preserve">dot. działek położonych w </w:t>
      </w:r>
      <w:r w:rsidR="00F4649F">
        <w:rPr>
          <w:i/>
        </w:rPr>
        <w:t>(…) o nr: (…), (…), (…), (…), (…)</w:t>
      </w:r>
      <w:r w:rsidR="001E13BA" w:rsidRPr="002D5144">
        <w:rPr>
          <w:i/>
        </w:rPr>
        <w:t xml:space="preserve"> będących przedmiotem użytkowania wieczystego</w:t>
      </w:r>
      <w:r w:rsidR="00F4649F">
        <w:rPr>
          <w:i/>
        </w:rPr>
        <w:t xml:space="preserve"> Państwa</w:t>
      </w:r>
      <w:r w:rsidR="001E13BA" w:rsidRPr="002D5144">
        <w:rPr>
          <w:i/>
        </w:rPr>
        <w:t xml:space="preserve"> </w:t>
      </w:r>
      <w:r w:rsidR="00F4649F">
        <w:rPr>
          <w:i/>
        </w:rPr>
        <w:t>(…</w:t>
      </w:r>
      <w:r w:rsidR="001E13BA" w:rsidRPr="002D5144">
        <w:rPr>
          <w:i/>
        </w:rPr>
        <w:t>) wyjaśniam, iż</w:t>
      </w:r>
      <w:r w:rsidRPr="002D5144">
        <w:rPr>
          <w:i/>
        </w:rPr>
        <w:t> </w:t>
      </w:r>
      <w:r w:rsidR="001E13BA" w:rsidRPr="002D5144">
        <w:rPr>
          <w:i/>
        </w:rPr>
        <w:t xml:space="preserve">Państwo </w:t>
      </w:r>
      <w:r w:rsidR="00F4649F">
        <w:rPr>
          <w:i/>
        </w:rPr>
        <w:t>(…)</w:t>
      </w:r>
      <w:r w:rsidRPr="002D5144">
        <w:rPr>
          <w:i/>
        </w:rPr>
        <w:t xml:space="preserve"> nabyli przedmiotowe działki a</w:t>
      </w:r>
      <w:r w:rsidR="001E13BA" w:rsidRPr="002D5144">
        <w:rPr>
          <w:i/>
        </w:rPr>
        <w:t>ktem notarialnym Rep. A</w:t>
      </w:r>
      <w:r w:rsidRPr="002D5144">
        <w:rPr>
          <w:i/>
        </w:rPr>
        <w:t> </w:t>
      </w:r>
      <w:r w:rsidR="00F4649F">
        <w:rPr>
          <w:i/>
        </w:rPr>
        <w:t>nr (…)</w:t>
      </w:r>
      <w:r w:rsidR="001E13BA" w:rsidRPr="002D5144">
        <w:rPr>
          <w:i/>
        </w:rPr>
        <w:t xml:space="preserve"> w dniu 09 lipca 2015 roku od firmy pod nazwą </w:t>
      </w:r>
      <w:r w:rsidR="00F4649F">
        <w:rPr>
          <w:i/>
        </w:rPr>
        <w:t>(…)</w:t>
      </w:r>
      <w:r w:rsidR="001E13BA" w:rsidRPr="002D5144">
        <w:rPr>
          <w:i/>
        </w:rPr>
        <w:t xml:space="preserve"> z siedzib</w:t>
      </w:r>
      <w:r w:rsidR="008F154A">
        <w:rPr>
          <w:i/>
        </w:rPr>
        <w:t>ą</w:t>
      </w:r>
      <w:r w:rsidR="001E13BA" w:rsidRPr="002D5144">
        <w:rPr>
          <w:i/>
        </w:rPr>
        <w:t xml:space="preserve"> w Poznaniu. Zgodnie z zapisem § 2 ww. aktu notarialnego nabywane działki gruntu w rozumieniu art. 92 ustawy z dnia 21</w:t>
      </w:r>
      <w:r w:rsidRPr="002D5144">
        <w:rPr>
          <w:i/>
        </w:rPr>
        <w:t> </w:t>
      </w:r>
      <w:r w:rsidR="001E13BA" w:rsidRPr="002D5144">
        <w:rPr>
          <w:i/>
        </w:rPr>
        <w:t>sierpnia 1997 roku o</w:t>
      </w:r>
      <w:r w:rsidRPr="002D5144">
        <w:rPr>
          <w:i/>
        </w:rPr>
        <w:t> </w:t>
      </w:r>
      <w:r w:rsidR="001E13BA" w:rsidRPr="002D5144">
        <w:rPr>
          <w:i/>
        </w:rPr>
        <w:t>gospodarce nieruchomościami stanowią nieruchomości wykorzystywane na cele rolne i</w:t>
      </w:r>
      <w:r w:rsidRPr="002D5144">
        <w:rPr>
          <w:i/>
        </w:rPr>
        <w:t> </w:t>
      </w:r>
      <w:r w:rsidR="001E13BA" w:rsidRPr="002D5144">
        <w:rPr>
          <w:i/>
        </w:rPr>
        <w:t>w</w:t>
      </w:r>
      <w:r w:rsidRPr="002D5144">
        <w:rPr>
          <w:i/>
        </w:rPr>
        <w:t> </w:t>
      </w:r>
      <w:r w:rsidR="001E13BA" w:rsidRPr="002D5144">
        <w:rPr>
          <w:i/>
        </w:rPr>
        <w:t xml:space="preserve">związku z tym nie ma zastosowania prawo pierwokupu na rzecz Gminy oraz zapisem § 5 Pan </w:t>
      </w:r>
      <w:r w:rsidR="00F4649F">
        <w:rPr>
          <w:i/>
        </w:rPr>
        <w:t>(…)</w:t>
      </w:r>
      <w:r w:rsidR="001E13BA" w:rsidRPr="002D5144">
        <w:rPr>
          <w:i/>
        </w:rPr>
        <w:t xml:space="preserve"> oświadczył, że jest wraz z żoną właścicielem gospodarstwa rolnego oraz, że nabyta tym aktem nieruchomość wejdzie w skład prowadzonego przez nich gospodarstwa rolnego w</w:t>
      </w:r>
      <w:r w:rsidRPr="002D5144">
        <w:rPr>
          <w:i/>
        </w:rPr>
        <w:t> </w:t>
      </w:r>
      <w:r w:rsidR="001E13BA" w:rsidRPr="002D5144">
        <w:rPr>
          <w:i/>
        </w:rPr>
        <w:t>rozumieniu przepisów ustawy z dnia 15 listopada 1</w:t>
      </w:r>
      <w:r w:rsidR="008F154A">
        <w:rPr>
          <w:i/>
        </w:rPr>
        <w:t>9</w:t>
      </w:r>
      <w:r w:rsidR="001E13BA" w:rsidRPr="002D5144">
        <w:rPr>
          <w:i/>
        </w:rPr>
        <w:t>84 roku o</w:t>
      </w:r>
      <w:r w:rsidRPr="002D5144">
        <w:rPr>
          <w:i/>
        </w:rPr>
        <w:t> </w:t>
      </w:r>
      <w:r w:rsidR="001E13BA" w:rsidRPr="002D5144">
        <w:rPr>
          <w:i/>
        </w:rPr>
        <w:t>podatku rolnym. Zgodnie z zapisem art. 72 ustawy o gospodarce nieruchomościami wysokość stawek procentowych opłaty rocznej z tytułu użytkowania wieczystego jest uzależniona od</w:t>
      </w:r>
      <w:r w:rsidRPr="002D5144">
        <w:rPr>
          <w:i/>
        </w:rPr>
        <w:t> </w:t>
      </w:r>
      <w:r w:rsidR="001E13BA" w:rsidRPr="002D5144">
        <w:rPr>
          <w:i/>
        </w:rPr>
        <w:t>określonego w umowie celu, na jaki nieruchomość gruntowa została oddana. Jak wynika z wcześniej przytoczonych §2 i §5 Aktu notarialnego nieruchomość nabyta została na cele rolne, za które naliczana jest stawka 1%, co zostało zastosowane w tym przypadku.</w:t>
      </w:r>
      <w:r w:rsidRPr="002D5144">
        <w:rPr>
          <w:i/>
        </w:rPr>
        <w:t>”</w:t>
      </w:r>
    </w:p>
    <w:p w14:paraId="6E033154" w14:textId="77777777" w:rsidR="00A44DB9" w:rsidRPr="002D5144" w:rsidRDefault="00A44DB9" w:rsidP="00A44DB9">
      <w:pPr>
        <w:tabs>
          <w:tab w:val="left" w:pos="5220"/>
        </w:tabs>
        <w:jc w:val="both"/>
      </w:pPr>
    </w:p>
    <w:p w14:paraId="0B886140" w14:textId="24444F35" w:rsidR="009E307E" w:rsidRDefault="008873DE" w:rsidP="009E307E">
      <w:pPr>
        <w:tabs>
          <w:tab w:val="left" w:pos="703"/>
        </w:tabs>
        <w:ind w:firstLine="709"/>
        <w:jc w:val="both"/>
        <w:rPr>
          <w:szCs w:val="20"/>
        </w:rPr>
      </w:pPr>
      <w:r w:rsidRPr="002D5144">
        <w:t>Wyjaśnienia nie zostały uwzględnione</w:t>
      </w:r>
      <w:r w:rsidR="00A44DB9" w:rsidRPr="002D5144">
        <w:t xml:space="preserve">. </w:t>
      </w:r>
      <w:r w:rsidR="009E307E">
        <w:t xml:space="preserve">W dniu 9 lipca 2015  r. </w:t>
      </w:r>
      <w:r w:rsidR="00F4649F">
        <w:t>(…)</w:t>
      </w:r>
      <w:r w:rsidR="009E307E">
        <w:t xml:space="preserve"> z/s w Poznaniu sprzedało prawo użytkowania wieczystego przedmiotowych nieruchomości na rzecz Państwa </w:t>
      </w:r>
      <w:r w:rsidR="00F4649F">
        <w:t>(…)</w:t>
      </w:r>
      <w:r w:rsidR="00BE27C7">
        <w:t xml:space="preserve">. Państwo </w:t>
      </w:r>
      <w:r w:rsidR="00F4649F">
        <w:t>(…)</w:t>
      </w:r>
      <w:r w:rsidR="009E307E">
        <w:t xml:space="preserve"> prowadzą działalność gospodarczą pod firmami: </w:t>
      </w:r>
      <w:r w:rsidR="00F4649F">
        <w:t>(…)</w:t>
      </w:r>
      <w:r w:rsidR="009E307E">
        <w:t xml:space="preserve"> oraz </w:t>
      </w:r>
      <w:r w:rsidR="00F4649F">
        <w:t xml:space="preserve">(…) </w:t>
      </w:r>
      <w:r w:rsidR="009E307E">
        <w:t>.</w:t>
      </w:r>
    </w:p>
    <w:p w14:paraId="0A077FF0" w14:textId="77777777" w:rsidR="00DA6A21" w:rsidRPr="002D5144" w:rsidRDefault="00E8361F" w:rsidP="00DA6A21">
      <w:pPr>
        <w:ind w:firstLine="431"/>
        <w:jc w:val="both"/>
        <w:rPr>
          <w:rFonts w:ascii="A" w:hAnsi="A" w:cs="A"/>
          <w:sz w:val="20"/>
          <w:szCs w:val="20"/>
          <w:lang w:eastAsia="pl-PL"/>
        </w:rPr>
      </w:pPr>
      <w:r>
        <w:t>Wskazać należy, iż umowa o której stanowi</w:t>
      </w:r>
      <w:r w:rsidR="00DA6A21" w:rsidRPr="002D5144">
        <w:t xml:space="preserve"> art. 72 ust. 3 ustawy o gospodarce nieruchomościami </w:t>
      </w:r>
      <w:r>
        <w:rPr>
          <w:lang w:eastAsia="pl-PL"/>
        </w:rPr>
        <w:t>to umowa zawierana przez podmioty gospodarujące nieruchomościami Skarbu Państwa bądź jednostek samorządu terytorialnego, a nie umowa wtórnego zbycia prawa użytkowania wieczystego zawierana między podmiotami prywatnymi.</w:t>
      </w:r>
      <w:r w:rsidR="00B8347B">
        <w:rPr>
          <w:lang w:eastAsia="pl-PL"/>
        </w:rPr>
        <w:t xml:space="preserve"> </w:t>
      </w:r>
      <w:r w:rsidR="00EC4D45" w:rsidRPr="002D5144">
        <w:rPr>
          <w:lang w:eastAsia="pl-PL"/>
        </w:rPr>
        <w:t xml:space="preserve"> </w:t>
      </w:r>
      <w:r>
        <w:rPr>
          <w:lang w:eastAsia="pl-PL"/>
        </w:rPr>
        <w:t xml:space="preserve">Stąd w niniejszej sprawie </w:t>
      </w:r>
      <w:r w:rsidR="00EC4D45" w:rsidRPr="002D5144">
        <w:rPr>
          <w:lang w:eastAsia="pl-PL"/>
        </w:rPr>
        <w:t>dla ustalenia stawki procentowej opłaty rocznej z tytułu użytkowania wieczystego znaczenie ma aktualny sposób wykorzystania nieruchomości, a nie zapisy umowy sprzedaży prawa użytkowania wieczystego.</w:t>
      </w:r>
    </w:p>
    <w:p w14:paraId="5E1D6B48" w14:textId="77777777" w:rsidR="00B527E8" w:rsidRPr="002D5144" w:rsidRDefault="00B527E8">
      <w:pPr>
        <w:spacing w:line="200" w:lineRule="atLeast"/>
        <w:jc w:val="both"/>
        <w:rPr>
          <w:i/>
          <w:iCs/>
        </w:rPr>
      </w:pPr>
      <w:r w:rsidRPr="002D5144">
        <w:rPr>
          <w:i/>
          <w:iCs/>
        </w:rPr>
        <w:t xml:space="preserve">Załączniki nr: </w:t>
      </w:r>
      <w:r w:rsidR="007F6062" w:rsidRPr="002D5144">
        <w:rPr>
          <w:i/>
          <w:iCs/>
        </w:rPr>
        <w:t>10, 11, 25</w:t>
      </w:r>
    </w:p>
    <w:p w14:paraId="29A99D26" w14:textId="77777777" w:rsidR="007F6062" w:rsidRPr="002D5144" w:rsidRDefault="007F6062">
      <w:pPr>
        <w:spacing w:line="200" w:lineRule="atLeast"/>
        <w:jc w:val="both"/>
        <w:rPr>
          <w:i/>
          <w:iCs/>
        </w:rPr>
      </w:pPr>
    </w:p>
    <w:p w14:paraId="6AFE752C" w14:textId="5E5C5BC0" w:rsidR="00B527E8" w:rsidRDefault="00C9428C">
      <w:pPr>
        <w:spacing w:line="200" w:lineRule="atLeast"/>
        <w:ind w:left="-15"/>
        <w:jc w:val="both"/>
        <w:rPr>
          <w:b/>
          <w:bCs/>
        </w:rPr>
      </w:pPr>
      <w:r w:rsidRPr="002D5144">
        <w:rPr>
          <w:b/>
          <w:bCs/>
        </w:rPr>
        <w:t>Z uwagi na</w:t>
      </w:r>
      <w:r w:rsidR="0058735F">
        <w:rPr>
          <w:b/>
          <w:bCs/>
        </w:rPr>
        <w:t xml:space="preserve"> wystąpienie istotnego błędu</w:t>
      </w:r>
      <w:r w:rsidR="00EF1152">
        <w:rPr>
          <w:b/>
          <w:bCs/>
        </w:rPr>
        <w:t xml:space="preserve"> oraz</w:t>
      </w:r>
      <w:r w:rsidRPr="002D5144">
        <w:rPr>
          <w:b/>
          <w:bCs/>
        </w:rPr>
        <w:t xml:space="preserve"> </w:t>
      </w:r>
      <w:r w:rsidR="005562E8">
        <w:rPr>
          <w:b/>
          <w:bCs/>
        </w:rPr>
        <w:t>dużą ilość</w:t>
      </w:r>
      <w:r w:rsidR="00C0708D">
        <w:rPr>
          <w:b/>
          <w:bCs/>
        </w:rPr>
        <w:t xml:space="preserve"> </w:t>
      </w:r>
      <w:r w:rsidR="005562E8">
        <w:rPr>
          <w:b/>
          <w:bCs/>
        </w:rPr>
        <w:t xml:space="preserve">błędów </w:t>
      </w:r>
      <w:r w:rsidR="00EF1152">
        <w:rPr>
          <w:b/>
          <w:bCs/>
        </w:rPr>
        <w:t xml:space="preserve">mniejszej wagi </w:t>
      </w:r>
      <w:r w:rsidR="005562E8">
        <w:rPr>
          <w:b/>
          <w:bCs/>
        </w:rPr>
        <w:t xml:space="preserve"> </w:t>
      </w:r>
      <w:r w:rsidRPr="002D5144">
        <w:rPr>
          <w:b/>
          <w:bCs/>
        </w:rPr>
        <w:t xml:space="preserve">działania Starosty Czarnkowsko-Trzcianeckiego </w:t>
      </w:r>
      <w:r w:rsidR="00B527E8" w:rsidRPr="002D5144">
        <w:rPr>
          <w:b/>
          <w:bCs/>
        </w:rPr>
        <w:t>w zakresie użytkowania wieczystego ocenia się</w:t>
      </w:r>
      <w:r w:rsidRPr="002D5144">
        <w:rPr>
          <w:b/>
          <w:bCs/>
        </w:rPr>
        <w:t xml:space="preserve"> negatywnie</w:t>
      </w:r>
      <w:r w:rsidR="00B527E8" w:rsidRPr="002D5144">
        <w:rPr>
          <w:b/>
          <w:bCs/>
        </w:rPr>
        <w:t>.</w:t>
      </w:r>
    </w:p>
    <w:p w14:paraId="48AFC158" w14:textId="77777777" w:rsidR="008D3DC0" w:rsidRDefault="008D3DC0">
      <w:pPr>
        <w:spacing w:line="200" w:lineRule="atLeast"/>
        <w:ind w:left="-15"/>
        <w:jc w:val="both"/>
        <w:rPr>
          <w:b/>
          <w:bCs/>
        </w:rPr>
      </w:pPr>
    </w:p>
    <w:p w14:paraId="19992DA1" w14:textId="127658BC" w:rsidR="008D3DC0" w:rsidRDefault="008D3DC0">
      <w:pPr>
        <w:spacing w:line="200" w:lineRule="atLeast"/>
        <w:ind w:left="-15"/>
        <w:jc w:val="both"/>
        <w:rPr>
          <w:b/>
          <w:bCs/>
        </w:rPr>
      </w:pPr>
      <w:r>
        <w:rPr>
          <w:b/>
          <w:bCs/>
        </w:rPr>
        <w:t xml:space="preserve">W związku ze stwierdzonymi w czasie kontroli </w:t>
      </w:r>
      <w:r w:rsidR="00485D75">
        <w:rPr>
          <w:b/>
          <w:bCs/>
        </w:rPr>
        <w:t>uchybieniami i nieprawidłowością</w:t>
      </w:r>
      <w:r>
        <w:rPr>
          <w:b/>
          <w:bCs/>
        </w:rPr>
        <w:t xml:space="preserve"> zaleca się:</w:t>
      </w:r>
    </w:p>
    <w:p w14:paraId="33337C74" w14:textId="5783FE39" w:rsidR="008D3DC0" w:rsidRDefault="008D3DC0">
      <w:pPr>
        <w:spacing w:line="200" w:lineRule="atLeast"/>
        <w:ind w:left="-15"/>
        <w:jc w:val="both"/>
        <w:rPr>
          <w:b/>
          <w:bCs/>
        </w:rPr>
      </w:pPr>
      <w:r>
        <w:rPr>
          <w:b/>
          <w:bCs/>
        </w:rPr>
        <w:t xml:space="preserve">- niestosowanie  </w:t>
      </w:r>
      <w:r w:rsidR="0027747B">
        <w:rPr>
          <w:b/>
          <w:bCs/>
        </w:rPr>
        <w:t xml:space="preserve">przy </w:t>
      </w:r>
      <w:r>
        <w:rPr>
          <w:b/>
          <w:bCs/>
        </w:rPr>
        <w:t>aktualizacji opłat z tytułu użytkowania wieczystego przepisów Kodeksu postępowania administracyjnego</w:t>
      </w:r>
      <w:r w:rsidR="0027747B">
        <w:rPr>
          <w:b/>
          <w:bCs/>
        </w:rPr>
        <w:t xml:space="preserve"> w szerszym </w:t>
      </w:r>
      <w:r>
        <w:rPr>
          <w:b/>
          <w:bCs/>
        </w:rPr>
        <w:t xml:space="preserve">zakresie </w:t>
      </w:r>
      <w:r w:rsidR="0027747B">
        <w:rPr>
          <w:b/>
          <w:bCs/>
        </w:rPr>
        <w:t xml:space="preserve">niż </w:t>
      </w:r>
      <w:r w:rsidR="002455F7">
        <w:rPr>
          <w:b/>
          <w:bCs/>
        </w:rPr>
        <w:t>to</w:t>
      </w:r>
      <w:r w:rsidR="00485D75">
        <w:rPr>
          <w:b/>
          <w:bCs/>
        </w:rPr>
        <w:t> </w:t>
      </w:r>
      <w:r w:rsidR="002455F7">
        <w:rPr>
          <w:b/>
          <w:bCs/>
        </w:rPr>
        <w:t xml:space="preserve">zostało </w:t>
      </w:r>
      <w:r w:rsidR="0027747B">
        <w:rPr>
          <w:b/>
          <w:bCs/>
        </w:rPr>
        <w:t> przewidziane w ustawie o gospodarce nieruchomościami,</w:t>
      </w:r>
    </w:p>
    <w:p w14:paraId="23562ED6" w14:textId="12F5C973" w:rsidR="0027747B" w:rsidRDefault="0027747B">
      <w:pPr>
        <w:spacing w:line="200" w:lineRule="atLeast"/>
        <w:ind w:left="-15"/>
        <w:jc w:val="both"/>
        <w:rPr>
          <w:b/>
          <w:bCs/>
        </w:rPr>
      </w:pPr>
      <w:r>
        <w:rPr>
          <w:b/>
          <w:bCs/>
        </w:rPr>
        <w:t>- informowanie o możliwości zapoznania się z operatem szacunkowym dopiero</w:t>
      </w:r>
      <w:r w:rsidR="00485D75">
        <w:rPr>
          <w:b/>
          <w:bCs/>
        </w:rPr>
        <w:t xml:space="preserve"> w </w:t>
      </w:r>
      <w:r w:rsidR="004B0279">
        <w:rPr>
          <w:b/>
          <w:bCs/>
        </w:rPr>
        <w:t xml:space="preserve">momencie </w:t>
      </w:r>
      <w:r w:rsidR="0058735F">
        <w:rPr>
          <w:b/>
          <w:bCs/>
        </w:rPr>
        <w:t> faktycznego wypowiedzenia</w:t>
      </w:r>
      <w:r>
        <w:rPr>
          <w:b/>
          <w:bCs/>
        </w:rPr>
        <w:t xml:space="preserve"> opłaty rocznej z tytułu użytkowania wieczystego,</w:t>
      </w:r>
    </w:p>
    <w:p w14:paraId="6AF2AF1D" w14:textId="55B9FFF7" w:rsidR="0027747B" w:rsidRDefault="0027747B">
      <w:pPr>
        <w:spacing w:line="200" w:lineRule="atLeast"/>
        <w:ind w:left="-15"/>
        <w:jc w:val="both"/>
        <w:rPr>
          <w:b/>
          <w:bCs/>
        </w:rPr>
      </w:pPr>
      <w:r>
        <w:rPr>
          <w:b/>
          <w:bCs/>
        </w:rPr>
        <w:t>- wypowiadanie stawki procentowej opłaty rocznej z tytułu użytkowania wieczystego w każdym przypadku, gdy dotychczasowy sposób wykorzystania nieruchomości Skarbu Państwa uległ zmianie.</w:t>
      </w:r>
    </w:p>
    <w:p w14:paraId="28183567" w14:textId="77777777" w:rsidR="00B527E8" w:rsidRPr="002D5144" w:rsidRDefault="00B527E8" w:rsidP="0027747B">
      <w:pPr>
        <w:spacing w:line="200" w:lineRule="atLeast"/>
        <w:jc w:val="both"/>
        <w:rPr>
          <w:b/>
          <w:bCs/>
        </w:rPr>
      </w:pPr>
    </w:p>
    <w:p w14:paraId="43C58936" w14:textId="77777777" w:rsidR="00B527E8" w:rsidRDefault="00B527E8">
      <w:pPr>
        <w:widowControl w:val="0"/>
        <w:jc w:val="both"/>
        <w:rPr>
          <w:rFonts w:eastAsia="Lucida Sans Unicode"/>
          <w:b/>
          <w:bCs/>
          <w:kern w:val="1"/>
        </w:rPr>
      </w:pPr>
      <w:r w:rsidRPr="002D5144">
        <w:rPr>
          <w:rFonts w:eastAsia="Lucida Sans Unicode"/>
          <w:b/>
          <w:bCs/>
          <w:kern w:val="1"/>
        </w:rPr>
        <w:t>PRZEKSZTAŁCANIE PRAWA UŻYTKOWANIA WIECZYSTEGO W PRAWO WŁASNOŚCI</w:t>
      </w:r>
    </w:p>
    <w:p w14:paraId="0C2DA719" w14:textId="77777777" w:rsidR="002E6C1E" w:rsidRDefault="002E6C1E">
      <w:pPr>
        <w:widowControl w:val="0"/>
        <w:jc w:val="both"/>
        <w:rPr>
          <w:rFonts w:eastAsia="Lucida Sans Unicode"/>
          <w:b/>
          <w:bCs/>
          <w:kern w:val="1"/>
        </w:rPr>
      </w:pPr>
    </w:p>
    <w:p w14:paraId="4E7032B0" w14:textId="77777777" w:rsidR="002E6C1E" w:rsidRPr="00B91804" w:rsidRDefault="002E6C1E" w:rsidP="002E6C1E">
      <w:pPr>
        <w:ind w:firstLine="708"/>
        <w:jc w:val="both"/>
      </w:pPr>
      <w:r w:rsidRPr="00B91804">
        <w:t>W okresie kontrolowanym (od 1 stycznia 2014 r. do dnia kontroli tj. do 17 listopada 2015 r.) sprawy dotyczące przekształcenia prawa użytkowania wieczystego</w:t>
      </w:r>
      <w:r>
        <w:t xml:space="preserve"> </w:t>
      </w:r>
      <w:r w:rsidRPr="00B91804">
        <w:t>w prawo własności rejestrowane były pod symbolem klasyfikacyjnym 6825, zgodnie z</w:t>
      </w:r>
      <w:r>
        <w:t> </w:t>
      </w:r>
      <w:r w:rsidRPr="00B91804">
        <w:t>rozporządzeniem Prezesa Rady Ministrów z dnia 18 stycznia 2011 r. w sprawie instrukcji kancelaryjnej, jednolitych rzeczowych wykazów akt oraz instrukcji w sprawie organizacji i</w:t>
      </w:r>
      <w:r>
        <w:t> </w:t>
      </w:r>
      <w:r w:rsidRPr="00B91804">
        <w:t>zakresu działania archiwów zakładowych (Dz. U. Nr 14, poz. 67).</w:t>
      </w:r>
    </w:p>
    <w:p w14:paraId="41556427" w14:textId="77777777" w:rsidR="002E6C1E" w:rsidRPr="00B91804" w:rsidRDefault="002E6C1E" w:rsidP="002E6C1E">
      <w:pPr>
        <w:jc w:val="both"/>
      </w:pPr>
    </w:p>
    <w:p w14:paraId="03EFFA52" w14:textId="77777777" w:rsidR="002E6C1E" w:rsidRPr="00B91804" w:rsidRDefault="002E6C1E" w:rsidP="002E6C1E">
      <w:pPr>
        <w:ind w:firstLine="708"/>
        <w:jc w:val="both"/>
      </w:pPr>
      <w:r w:rsidRPr="00B91804">
        <w:t xml:space="preserve">Zgodnie z rejestrem spraw w 2014 roku ujawniono 17 spraw, natomiast w 2015 roku od dnia 1 stycznia 2015 r. do dnia kontroli tj. do 17 listopada 2015 r. zarejestrowano 13 z ww. kategorii spraw. </w:t>
      </w:r>
    </w:p>
    <w:p w14:paraId="2862E093" w14:textId="77777777" w:rsidR="002E6C1E" w:rsidRDefault="002E6C1E" w:rsidP="002E6C1E">
      <w:pPr>
        <w:jc w:val="both"/>
      </w:pPr>
    </w:p>
    <w:p w14:paraId="744E377F" w14:textId="77777777" w:rsidR="002E6C1E" w:rsidRDefault="002E6C1E" w:rsidP="002E6C1E">
      <w:pPr>
        <w:jc w:val="both"/>
        <w:rPr>
          <w:color w:val="000000"/>
        </w:rPr>
      </w:pPr>
      <w:r>
        <w:rPr>
          <w:color w:val="000000"/>
        </w:rPr>
        <w:t>Suma spraw wynosi 30, zatem mieści się w przedziale od 21 do 30 spraw.</w:t>
      </w:r>
    </w:p>
    <w:p w14:paraId="77B40A01" w14:textId="77777777" w:rsidR="002E6C1E" w:rsidRDefault="002E6C1E" w:rsidP="002E6C1E">
      <w:pPr>
        <w:jc w:val="both"/>
        <w:rPr>
          <w:b/>
        </w:rPr>
      </w:pPr>
    </w:p>
    <w:p w14:paraId="50F0C6C4" w14:textId="77777777" w:rsidR="002E6C1E" w:rsidRPr="00F81514" w:rsidRDefault="002E6C1E" w:rsidP="002E6C1E">
      <w:pPr>
        <w:ind w:firstLine="708"/>
        <w:jc w:val="both"/>
      </w:pPr>
      <w:r w:rsidRPr="00F81514">
        <w:t xml:space="preserve">W przypadku gdy liczba spraw z danej kategorii przekracza 15, badanie kontrolne </w:t>
      </w:r>
      <w:r w:rsidRPr="00B91804">
        <w:t>w</w:t>
      </w:r>
      <w:r>
        <w:t> </w:t>
      </w:r>
      <w:r w:rsidRPr="00B91804">
        <w:t>tym</w:t>
      </w:r>
      <w:r w:rsidRPr="00F81514">
        <w:t xml:space="preserve"> zakresie należy przeprowadzić według następujących zasad:</w:t>
      </w:r>
    </w:p>
    <w:p w14:paraId="40063787" w14:textId="537A85F1" w:rsidR="002E6C1E" w:rsidRPr="008C56EC" w:rsidRDefault="002E6C1E" w:rsidP="002E6C1E">
      <w:pPr>
        <w:jc w:val="both"/>
        <w:rPr>
          <w:b/>
        </w:rPr>
      </w:pPr>
      <w:r w:rsidRPr="008C56EC">
        <w:rPr>
          <w:b/>
        </w:rPr>
        <w:t xml:space="preserve">- </w:t>
      </w:r>
      <w:r w:rsidRPr="00D5325D">
        <w:t>od 16 do 20 spraw, badaniem kon</w:t>
      </w:r>
      <w:r w:rsidR="000C739C">
        <w:t>trolnym należy objąć 80</w:t>
      </w:r>
      <w:r>
        <w:t>% spraw;</w:t>
      </w:r>
    </w:p>
    <w:p w14:paraId="498D0637" w14:textId="799A0584" w:rsidR="002E6C1E" w:rsidRPr="00A15169" w:rsidRDefault="002E6C1E" w:rsidP="002E6C1E">
      <w:pPr>
        <w:jc w:val="both"/>
        <w:rPr>
          <w:b/>
        </w:rPr>
      </w:pPr>
      <w:r w:rsidRPr="00A15169">
        <w:rPr>
          <w:b/>
        </w:rPr>
        <w:t>- od 21 do 30 spraw, badaniem kon</w:t>
      </w:r>
      <w:r w:rsidR="000C739C">
        <w:rPr>
          <w:b/>
        </w:rPr>
        <w:t>trolnym należy objąć 60</w:t>
      </w:r>
      <w:r>
        <w:rPr>
          <w:b/>
        </w:rPr>
        <w:t>% spraw;</w:t>
      </w:r>
    </w:p>
    <w:p w14:paraId="42345375" w14:textId="3D982D4C" w:rsidR="002E6C1E" w:rsidRPr="00F81514" w:rsidRDefault="002E6C1E" w:rsidP="002E6C1E">
      <w:pPr>
        <w:jc w:val="both"/>
      </w:pPr>
      <w:r w:rsidRPr="00F81514">
        <w:t>- od 31 do 40 spraw, badaniem kon</w:t>
      </w:r>
      <w:r w:rsidR="000C739C">
        <w:t>trolnym należy objąć 40</w:t>
      </w:r>
      <w:r>
        <w:t>% spraw;</w:t>
      </w:r>
    </w:p>
    <w:p w14:paraId="6C72836C" w14:textId="53B476B3" w:rsidR="002E6C1E" w:rsidRPr="00F81514" w:rsidRDefault="002E6C1E" w:rsidP="002E6C1E">
      <w:pPr>
        <w:jc w:val="both"/>
      </w:pPr>
      <w:r w:rsidRPr="00F81514">
        <w:t>- od 41 do 60 straw, badaniem kon</w:t>
      </w:r>
      <w:r>
        <w:t>trolnym należy o</w:t>
      </w:r>
      <w:r w:rsidR="000C739C">
        <w:t>bjąć 30</w:t>
      </w:r>
      <w:r>
        <w:t>% spraw;</w:t>
      </w:r>
    </w:p>
    <w:p w14:paraId="0028B0DD" w14:textId="77777777" w:rsidR="002E6C1E" w:rsidRPr="00A15169" w:rsidRDefault="002E6C1E" w:rsidP="002E6C1E">
      <w:pPr>
        <w:spacing w:line="200" w:lineRule="atLeast"/>
        <w:jc w:val="both"/>
      </w:pPr>
      <w:r w:rsidRPr="00A15169">
        <w:t>- od 61 do 100 spraw, badaniem ko</w:t>
      </w:r>
      <w:r>
        <w:t>ntrolnym należy objąć 20% spraw.</w:t>
      </w:r>
    </w:p>
    <w:p w14:paraId="3415ADAE" w14:textId="77777777" w:rsidR="002E6C1E" w:rsidRPr="00457154" w:rsidRDefault="002E6C1E" w:rsidP="002E6C1E">
      <w:pPr>
        <w:spacing w:line="200" w:lineRule="atLeast"/>
        <w:jc w:val="both"/>
      </w:pPr>
      <w:r w:rsidRPr="00B33B01">
        <w:rPr>
          <w:b/>
        </w:rPr>
        <w:tab/>
      </w:r>
      <w:r w:rsidRPr="00457154">
        <w:t>W przypadku gdy liczba spraw z danej kategorii przekracza 100, badaniem kontrolnym w tym zakresie należy objąć 20 spraw.</w:t>
      </w:r>
      <w:r w:rsidRPr="00457154">
        <w:tab/>
      </w:r>
    </w:p>
    <w:p w14:paraId="3EB4CA2C" w14:textId="77777777" w:rsidR="002E6C1E" w:rsidRDefault="002E6C1E" w:rsidP="002E6C1E">
      <w:pPr>
        <w:ind w:firstLine="705"/>
        <w:jc w:val="both"/>
      </w:pPr>
      <w:r>
        <w:rPr>
          <w:color w:val="000000"/>
        </w:rPr>
        <w:t>Doboru próby do badania dokonano przy zastosowaniu l</w:t>
      </w:r>
      <w:r>
        <w:t xml:space="preserve">osowania systematycznego, które polega na wyborze do próby elementów populacji oddalonych od siebie o stałą wartość </w:t>
      </w:r>
      <w:r>
        <w:rPr>
          <w:i/>
        </w:rPr>
        <w:t>k</w:t>
      </w:r>
      <w:r>
        <w:t>, zwaną interwałem losowania:</w:t>
      </w:r>
    </w:p>
    <w:p w14:paraId="38BCD9AB" w14:textId="77777777" w:rsidR="002E6C1E" w:rsidRDefault="002E6C1E" w:rsidP="002E6C1E">
      <w:pPr>
        <w:pStyle w:val="Tekstpodstawowy"/>
        <w:numPr>
          <w:ilvl w:val="0"/>
          <w:numId w:val="18"/>
        </w:numPr>
        <w:tabs>
          <w:tab w:val="left" w:pos="9898"/>
        </w:tabs>
        <w:spacing w:line="200" w:lineRule="atLeast"/>
        <w:ind w:left="707" w:hanging="283"/>
        <w:jc w:val="left"/>
        <w:rPr>
          <w:i/>
          <w:iCs/>
        </w:rPr>
      </w:pPr>
      <w:r>
        <w:t xml:space="preserve">interwał losowania: </w:t>
      </w:r>
      <w:r>
        <w:rPr>
          <w:i/>
          <w:iCs/>
        </w:rPr>
        <w:t>k = N/n</w:t>
      </w:r>
    </w:p>
    <w:p w14:paraId="3FF74D3D" w14:textId="77777777" w:rsidR="002E6C1E" w:rsidRDefault="002E6C1E" w:rsidP="002E6C1E">
      <w:pPr>
        <w:pStyle w:val="Zawartolisty"/>
        <w:spacing w:line="200" w:lineRule="atLeast"/>
      </w:pPr>
      <w:r>
        <w:t xml:space="preserve">gdzie </w:t>
      </w:r>
    </w:p>
    <w:p w14:paraId="0D5AE804" w14:textId="77777777" w:rsidR="002E6C1E" w:rsidRDefault="002E6C1E" w:rsidP="002E6C1E">
      <w:pPr>
        <w:pStyle w:val="Zawartolisty"/>
        <w:numPr>
          <w:ilvl w:val="0"/>
          <w:numId w:val="20"/>
        </w:numPr>
        <w:tabs>
          <w:tab w:val="left" w:pos="20895"/>
        </w:tabs>
        <w:spacing w:line="200" w:lineRule="atLeast"/>
        <w:ind w:left="1711" w:hanging="360"/>
      </w:pPr>
      <w:r>
        <w:t>N – liczba spraw</w:t>
      </w:r>
    </w:p>
    <w:p w14:paraId="7383A689" w14:textId="77777777" w:rsidR="002E6C1E" w:rsidRDefault="002E6C1E" w:rsidP="002E6C1E">
      <w:pPr>
        <w:pStyle w:val="Zawartolisty"/>
        <w:numPr>
          <w:ilvl w:val="0"/>
          <w:numId w:val="20"/>
        </w:numPr>
        <w:tabs>
          <w:tab w:val="left" w:pos="20895"/>
        </w:tabs>
        <w:spacing w:line="200" w:lineRule="atLeast"/>
        <w:ind w:left="1711" w:hanging="360"/>
        <w:rPr>
          <w:color w:val="000000"/>
        </w:rPr>
      </w:pPr>
      <w:r>
        <w:rPr>
          <w:color w:val="000000"/>
        </w:rPr>
        <w:t xml:space="preserve">n - żądana liczebność próby </w:t>
      </w:r>
    </w:p>
    <w:p w14:paraId="1C98C1BE" w14:textId="77777777" w:rsidR="002E6C1E" w:rsidRDefault="002E6C1E" w:rsidP="002E6C1E">
      <w:pPr>
        <w:pStyle w:val="Tekstpodstawowy"/>
        <w:numPr>
          <w:ilvl w:val="0"/>
          <w:numId w:val="19"/>
        </w:numPr>
        <w:tabs>
          <w:tab w:val="left" w:pos="9898"/>
        </w:tabs>
        <w:spacing w:line="240" w:lineRule="auto"/>
        <w:ind w:left="707" w:hanging="283"/>
        <w:jc w:val="left"/>
        <w:rPr>
          <w:color w:val="000000"/>
        </w:rPr>
      </w:pPr>
      <w:r>
        <w:rPr>
          <w:color w:val="000000"/>
        </w:rPr>
        <w:t xml:space="preserve">wybór należy rozpocząć od sprawy nr 1 </w:t>
      </w:r>
    </w:p>
    <w:p w14:paraId="2B4D6620" w14:textId="77777777" w:rsidR="002E6C1E" w:rsidRPr="008C56EC" w:rsidRDefault="002E6C1E" w:rsidP="002E6C1E">
      <w:pPr>
        <w:pStyle w:val="Tekstpodstawowy"/>
        <w:numPr>
          <w:ilvl w:val="0"/>
          <w:numId w:val="19"/>
        </w:numPr>
        <w:tabs>
          <w:tab w:val="left" w:pos="9898"/>
        </w:tabs>
        <w:spacing w:after="113" w:line="240" w:lineRule="auto"/>
        <w:ind w:left="707" w:hanging="283"/>
        <w:jc w:val="left"/>
        <w:rPr>
          <w:color w:val="000000"/>
        </w:rPr>
      </w:pPr>
      <w:r>
        <w:t xml:space="preserve">jeśli interwał losowania nie jest liczbą całkowitą, należy go zaokrąglić w dół </w:t>
      </w:r>
    </w:p>
    <w:p w14:paraId="535393C5" w14:textId="77777777" w:rsidR="002E6C1E" w:rsidRPr="00F81514" w:rsidRDefault="002E6C1E" w:rsidP="002E6C1E">
      <w:pPr>
        <w:pStyle w:val="Tekstpodstawowy"/>
        <w:tabs>
          <w:tab w:val="left" w:pos="9898"/>
        </w:tabs>
        <w:spacing w:after="113"/>
        <w:ind w:left="424"/>
        <w:rPr>
          <w:color w:val="000000"/>
        </w:rPr>
      </w:pPr>
    </w:p>
    <w:p w14:paraId="4858C49B" w14:textId="77777777" w:rsidR="002E6C1E" w:rsidRPr="00B91804" w:rsidRDefault="002E6C1E" w:rsidP="002E6C1E">
      <w:pPr>
        <w:ind w:firstLine="424"/>
        <w:jc w:val="both"/>
      </w:pPr>
      <w:r w:rsidRPr="00B91804">
        <w:t xml:space="preserve">Spośród spraw z zakresu przekształcenia prawa użytkowania wieczystego w prawo własności badaniem objęto 18 spraw. </w:t>
      </w:r>
    </w:p>
    <w:p w14:paraId="107B588F" w14:textId="77777777" w:rsidR="002E6C1E" w:rsidRPr="00B91804" w:rsidRDefault="002E6C1E" w:rsidP="002E6C1E">
      <w:pPr>
        <w:jc w:val="both"/>
      </w:pPr>
    </w:p>
    <w:p w14:paraId="67012F27" w14:textId="77777777" w:rsidR="002E6C1E" w:rsidRPr="00B91804" w:rsidRDefault="002E6C1E" w:rsidP="002E6C1E">
      <w:pPr>
        <w:jc w:val="both"/>
      </w:pPr>
      <w:r w:rsidRPr="00B91804">
        <w:t>Wykaz spraw podlegających kontroli zawiera tabela poniżej.</w:t>
      </w:r>
    </w:p>
    <w:p w14:paraId="337AD6C4" w14:textId="77777777" w:rsidR="002E6C1E" w:rsidRDefault="002E6C1E" w:rsidP="002E6C1E">
      <w:pPr>
        <w:jc w:val="both"/>
        <w:rPr>
          <w:b/>
          <w:bCs/>
          <w:color w:val="000000"/>
          <w:u w:val="single"/>
        </w:rPr>
      </w:pPr>
    </w:p>
    <w:p w14:paraId="0A8DF0C0" w14:textId="77777777" w:rsidR="002E6C1E" w:rsidRDefault="002E6C1E" w:rsidP="002E6C1E">
      <w:pPr>
        <w:sectPr w:rsidR="002E6C1E">
          <w:pgSz w:w="11906" w:h="16838"/>
          <w:pgMar w:top="1417" w:right="1417" w:bottom="1417" w:left="1417" w:header="708" w:footer="708" w:gutter="0"/>
          <w:cols w:space="708"/>
          <w:docGrid w:linePitch="360"/>
        </w:sectPr>
      </w:pP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2132"/>
        <w:gridCol w:w="2497"/>
        <w:gridCol w:w="3240"/>
        <w:gridCol w:w="2871"/>
        <w:gridCol w:w="3693"/>
        <w:gridCol w:w="70"/>
      </w:tblGrid>
      <w:tr w:rsidR="002E6C1E" w14:paraId="3A27BAAC" w14:textId="77777777" w:rsidTr="008D3DC0">
        <w:trPr>
          <w:tblHeader/>
        </w:trPr>
        <w:tc>
          <w:tcPr>
            <w:tcW w:w="519" w:type="dxa"/>
          </w:tcPr>
          <w:p w14:paraId="0259BD89" w14:textId="77777777" w:rsidR="002E6C1E" w:rsidRDefault="002E6C1E" w:rsidP="002578B9">
            <w:r w:rsidRPr="00451885">
              <w:rPr>
                <w:rFonts w:eastAsia="TimesNewRomanPS-BoldMT" w:cs="TimesNewRomanPS-BoldMT"/>
                <w:b/>
                <w:bCs/>
                <w:sz w:val="20"/>
              </w:rPr>
              <w:lastRenderedPageBreak/>
              <w:t>Lp.</w:t>
            </w:r>
          </w:p>
        </w:tc>
        <w:tc>
          <w:tcPr>
            <w:tcW w:w="2132" w:type="dxa"/>
          </w:tcPr>
          <w:p w14:paraId="47C8E4B2" w14:textId="77777777" w:rsidR="002E6C1E" w:rsidRDefault="002E6C1E" w:rsidP="002578B9">
            <w:pPr>
              <w:jc w:val="center"/>
            </w:pPr>
            <w:r w:rsidRPr="00451885">
              <w:rPr>
                <w:rFonts w:eastAsia="TimesNewRomanPS-BoldMT" w:cs="TimesNewRomanPS-BoldMT"/>
                <w:b/>
                <w:bCs/>
                <w:sz w:val="20"/>
              </w:rPr>
              <w:t>Wnioskodawca</w:t>
            </w:r>
          </w:p>
        </w:tc>
        <w:tc>
          <w:tcPr>
            <w:tcW w:w="2497" w:type="dxa"/>
          </w:tcPr>
          <w:p w14:paraId="00FA55CA" w14:textId="77777777" w:rsidR="002E6C1E" w:rsidRPr="00451885" w:rsidRDefault="002E6C1E" w:rsidP="002578B9">
            <w:pPr>
              <w:autoSpaceDE w:val="0"/>
              <w:snapToGrid w:val="0"/>
              <w:spacing w:line="200" w:lineRule="atLeast"/>
              <w:jc w:val="center"/>
              <w:rPr>
                <w:rFonts w:eastAsia="TimesNewRomanPS-BoldMT" w:cs="TimesNewRomanPS-BoldMT"/>
                <w:b/>
                <w:bCs/>
                <w:sz w:val="20"/>
              </w:rPr>
            </w:pPr>
            <w:r w:rsidRPr="00451885">
              <w:rPr>
                <w:rFonts w:eastAsia="TimesNewRomanPS-BoldMT" w:cs="TimesNewRomanPS-BoldMT"/>
                <w:b/>
                <w:bCs/>
                <w:sz w:val="20"/>
              </w:rPr>
              <w:t>Sygnatura</w:t>
            </w:r>
          </w:p>
          <w:p w14:paraId="1EB9D7B0" w14:textId="77777777" w:rsidR="002E6C1E" w:rsidRDefault="002E6C1E" w:rsidP="002578B9">
            <w:pPr>
              <w:jc w:val="center"/>
            </w:pPr>
            <w:r w:rsidRPr="00451885">
              <w:rPr>
                <w:rFonts w:eastAsia="TimesNewRomanPS-BoldMT" w:cs="TimesNewRomanPS-BoldMT"/>
                <w:b/>
                <w:bCs/>
                <w:sz w:val="20"/>
              </w:rPr>
              <w:t>sprawy</w:t>
            </w:r>
          </w:p>
        </w:tc>
        <w:tc>
          <w:tcPr>
            <w:tcW w:w="3240" w:type="dxa"/>
          </w:tcPr>
          <w:p w14:paraId="5A944258" w14:textId="77777777" w:rsidR="002E6C1E" w:rsidRPr="00451885" w:rsidRDefault="002E6C1E" w:rsidP="002578B9">
            <w:pPr>
              <w:autoSpaceDE w:val="0"/>
              <w:snapToGrid w:val="0"/>
              <w:spacing w:line="200" w:lineRule="atLeast"/>
              <w:jc w:val="center"/>
              <w:rPr>
                <w:rFonts w:eastAsia="TimesNewRomanPS-BoldMT" w:cs="TimesNewRomanPS-BoldMT"/>
                <w:b/>
                <w:bCs/>
                <w:sz w:val="20"/>
              </w:rPr>
            </w:pPr>
            <w:r w:rsidRPr="00451885">
              <w:rPr>
                <w:rFonts w:eastAsia="TimesNewRomanPS-BoldMT" w:cs="TimesNewRomanPS-BoldMT"/>
                <w:b/>
                <w:bCs/>
                <w:sz w:val="20"/>
              </w:rPr>
              <w:t>Położenie</w:t>
            </w:r>
          </w:p>
          <w:p w14:paraId="04C21349" w14:textId="77777777" w:rsidR="002E6C1E" w:rsidRPr="00451885" w:rsidRDefault="002E6C1E" w:rsidP="002578B9">
            <w:pPr>
              <w:autoSpaceDE w:val="0"/>
              <w:spacing w:line="200" w:lineRule="atLeast"/>
              <w:jc w:val="center"/>
              <w:rPr>
                <w:rFonts w:eastAsia="TimesNewRomanPS-BoldMT" w:cs="TimesNewRomanPS-BoldMT"/>
                <w:b/>
                <w:bCs/>
                <w:sz w:val="20"/>
              </w:rPr>
            </w:pPr>
            <w:r w:rsidRPr="00451885">
              <w:rPr>
                <w:rFonts w:eastAsia="TimesNewRomanPS-BoldMT" w:cs="TimesNewRomanPS-BoldMT"/>
                <w:b/>
                <w:bCs/>
                <w:sz w:val="20"/>
              </w:rPr>
              <w:t>nieruchomości</w:t>
            </w:r>
          </w:p>
          <w:p w14:paraId="246A8321" w14:textId="77777777" w:rsidR="002E6C1E" w:rsidRDefault="002E6C1E" w:rsidP="002578B9"/>
        </w:tc>
        <w:tc>
          <w:tcPr>
            <w:tcW w:w="2871" w:type="dxa"/>
          </w:tcPr>
          <w:p w14:paraId="253557E4" w14:textId="77777777" w:rsidR="002E6C1E" w:rsidRPr="00451885" w:rsidRDefault="002E6C1E" w:rsidP="002578B9">
            <w:pPr>
              <w:autoSpaceDE w:val="0"/>
              <w:snapToGrid w:val="0"/>
              <w:spacing w:line="200" w:lineRule="atLeast"/>
              <w:jc w:val="center"/>
              <w:rPr>
                <w:rFonts w:eastAsia="TimesNewRomanPS-BoldMT" w:cs="TimesNewRomanPS-BoldMT"/>
                <w:b/>
                <w:bCs/>
                <w:sz w:val="20"/>
              </w:rPr>
            </w:pPr>
            <w:r w:rsidRPr="00451885">
              <w:rPr>
                <w:rFonts w:eastAsia="TimesNewRomanPS-BoldMT" w:cs="TimesNewRomanPS-BoldMT"/>
                <w:b/>
                <w:bCs/>
                <w:sz w:val="20"/>
              </w:rPr>
              <w:t>Decyzja,</w:t>
            </w:r>
          </w:p>
          <w:p w14:paraId="0A798393" w14:textId="77777777" w:rsidR="002E6C1E" w:rsidRPr="00451885" w:rsidRDefault="002E6C1E" w:rsidP="002578B9">
            <w:pPr>
              <w:autoSpaceDE w:val="0"/>
              <w:spacing w:line="200" w:lineRule="atLeast"/>
              <w:jc w:val="center"/>
              <w:rPr>
                <w:rFonts w:eastAsia="TimesNewRomanPS-BoldMT" w:cs="TimesNewRomanPS-BoldMT"/>
                <w:b/>
                <w:bCs/>
                <w:sz w:val="20"/>
              </w:rPr>
            </w:pPr>
            <w:r w:rsidRPr="00451885">
              <w:rPr>
                <w:rFonts w:eastAsia="TimesNewRomanPS-BoldMT" w:cs="TimesNewRomanPS-BoldMT"/>
                <w:b/>
                <w:bCs/>
                <w:sz w:val="20"/>
              </w:rPr>
              <w:t>postanowienie,</w:t>
            </w:r>
          </w:p>
          <w:p w14:paraId="72B9454A" w14:textId="77777777" w:rsidR="002E6C1E" w:rsidRPr="00451885" w:rsidRDefault="002E6C1E" w:rsidP="002578B9">
            <w:pPr>
              <w:autoSpaceDE w:val="0"/>
              <w:spacing w:line="200" w:lineRule="atLeast"/>
              <w:jc w:val="center"/>
              <w:rPr>
                <w:rFonts w:eastAsia="TimesNewRomanPS-BoldMT" w:cs="TimesNewRomanPS-BoldMT"/>
                <w:b/>
                <w:bCs/>
                <w:sz w:val="20"/>
              </w:rPr>
            </w:pPr>
            <w:r w:rsidRPr="00451885">
              <w:rPr>
                <w:rFonts w:eastAsia="TimesNewRomanPS-BoldMT" w:cs="TimesNewRomanPS-BoldMT"/>
                <w:b/>
                <w:bCs/>
                <w:sz w:val="20"/>
              </w:rPr>
              <w:t>pismo kończące</w:t>
            </w:r>
          </w:p>
          <w:p w14:paraId="48A40C23" w14:textId="77777777" w:rsidR="002E6C1E" w:rsidRDefault="002E6C1E" w:rsidP="002578B9">
            <w:pPr>
              <w:jc w:val="center"/>
            </w:pPr>
            <w:r w:rsidRPr="00451885">
              <w:rPr>
                <w:rFonts w:eastAsia="TimesNewRomanPS-BoldMT" w:cs="TimesNewRomanPS-BoldMT"/>
                <w:b/>
                <w:bCs/>
                <w:sz w:val="20"/>
              </w:rPr>
              <w:t>sprawę</w:t>
            </w:r>
          </w:p>
        </w:tc>
        <w:tc>
          <w:tcPr>
            <w:tcW w:w="3763" w:type="dxa"/>
            <w:gridSpan w:val="2"/>
          </w:tcPr>
          <w:p w14:paraId="5872760D" w14:textId="77777777" w:rsidR="002E6C1E" w:rsidRDefault="002E6C1E" w:rsidP="002578B9">
            <w:pPr>
              <w:jc w:val="center"/>
            </w:pPr>
            <w:r w:rsidRPr="00451885">
              <w:rPr>
                <w:rFonts w:eastAsia="TimesNewRomanPS-BoldMT" w:cs="TimesNewRomanPS-BoldMT"/>
                <w:b/>
                <w:bCs/>
                <w:sz w:val="20"/>
              </w:rPr>
              <w:t>Uwagi</w:t>
            </w:r>
          </w:p>
        </w:tc>
      </w:tr>
      <w:tr w:rsidR="002E6C1E" w:rsidRPr="00B3169B" w14:paraId="5DCD2CEA" w14:textId="77777777" w:rsidTr="002578B9">
        <w:trPr>
          <w:gridAfter w:val="1"/>
          <w:wAfter w:w="70" w:type="dxa"/>
        </w:trPr>
        <w:tc>
          <w:tcPr>
            <w:tcW w:w="519" w:type="dxa"/>
          </w:tcPr>
          <w:p w14:paraId="1E2E5A83" w14:textId="5B056942" w:rsidR="002E6C1E" w:rsidRPr="00B3169B" w:rsidRDefault="002E6C1E" w:rsidP="002578B9"/>
        </w:tc>
        <w:tc>
          <w:tcPr>
            <w:tcW w:w="2132" w:type="dxa"/>
          </w:tcPr>
          <w:p w14:paraId="73530A0F" w14:textId="319923F6" w:rsidR="000C3FB8" w:rsidRPr="00B3169B" w:rsidRDefault="000C3FB8" w:rsidP="000C3FB8"/>
          <w:p w14:paraId="53B5E3AC" w14:textId="66272D90" w:rsidR="002E6C1E" w:rsidRPr="00B3169B" w:rsidRDefault="002E6C1E" w:rsidP="002578B9"/>
        </w:tc>
        <w:tc>
          <w:tcPr>
            <w:tcW w:w="2497" w:type="dxa"/>
          </w:tcPr>
          <w:p w14:paraId="03EC3200" w14:textId="79A40175" w:rsidR="002E6C1E" w:rsidRPr="00B3169B" w:rsidRDefault="002E6C1E" w:rsidP="002578B9"/>
        </w:tc>
        <w:tc>
          <w:tcPr>
            <w:tcW w:w="3240" w:type="dxa"/>
          </w:tcPr>
          <w:p w14:paraId="0F8B1069" w14:textId="77777777" w:rsidR="002E6C1E" w:rsidRPr="00B3169B" w:rsidRDefault="002E6C1E" w:rsidP="000C3FB8"/>
        </w:tc>
        <w:tc>
          <w:tcPr>
            <w:tcW w:w="2871" w:type="dxa"/>
          </w:tcPr>
          <w:p w14:paraId="65013DD2" w14:textId="53641D54" w:rsidR="002E6C1E" w:rsidRPr="00B3169B" w:rsidRDefault="002E6C1E" w:rsidP="002578B9"/>
        </w:tc>
        <w:tc>
          <w:tcPr>
            <w:tcW w:w="3693" w:type="dxa"/>
          </w:tcPr>
          <w:p w14:paraId="4BCEF656" w14:textId="42C5F47C" w:rsidR="002E6C1E" w:rsidRPr="00B3169B" w:rsidRDefault="002E6C1E" w:rsidP="002578B9"/>
        </w:tc>
      </w:tr>
    </w:tbl>
    <w:p w14:paraId="2340E786" w14:textId="77777777" w:rsidR="002E6C1E" w:rsidRPr="00B3169B" w:rsidRDefault="002E6C1E" w:rsidP="002E6C1E"/>
    <w:p w14:paraId="0BFEC358" w14:textId="77777777" w:rsidR="002E6C1E" w:rsidRDefault="002E6C1E" w:rsidP="002E6C1E">
      <w:pPr>
        <w:sectPr w:rsidR="002E6C1E" w:rsidSect="002578B9">
          <w:pgSz w:w="16838" w:h="11906" w:orient="landscape"/>
          <w:pgMar w:top="1134" w:right="1134" w:bottom="1134" w:left="1134" w:header="709" w:footer="709" w:gutter="0"/>
          <w:cols w:space="708"/>
          <w:docGrid w:linePitch="360"/>
        </w:sectPr>
      </w:pPr>
    </w:p>
    <w:p w14:paraId="4798BB45" w14:textId="77777777" w:rsidR="002E6C1E" w:rsidRPr="002E6C1E" w:rsidRDefault="002E6C1E" w:rsidP="002E6C1E">
      <w:pPr>
        <w:ind w:firstLine="708"/>
        <w:jc w:val="both"/>
        <w:rPr>
          <w:b/>
        </w:rPr>
      </w:pPr>
      <w:r w:rsidRPr="002E6C1E">
        <w:rPr>
          <w:b/>
        </w:rPr>
        <w:lastRenderedPageBreak/>
        <w:t>W sprawach przyjętych do kontroli z zakresu przekształcenia prawa użytkowania wieczystego w prawo własności nie stwierdzono nieprawidłowości związanych z niewłaściwym zastosowaniem przepisów prawa materialnego.</w:t>
      </w:r>
    </w:p>
    <w:p w14:paraId="495517AA" w14:textId="77777777" w:rsidR="002E6C1E" w:rsidRPr="002E6C1E" w:rsidRDefault="002E6C1E" w:rsidP="002E6C1E">
      <w:pPr>
        <w:jc w:val="both"/>
        <w:rPr>
          <w:b/>
        </w:rPr>
      </w:pPr>
    </w:p>
    <w:p w14:paraId="6079A72D" w14:textId="77777777" w:rsidR="002E6C1E" w:rsidRPr="002E6C1E" w:rsidRDefault="002E6C1E" w:rsidP="002E6C1E">
      <w:pPr>
        <w:ind w:firstLine="708"/>
        <w:jc w:val="both"/>
        <w:rPr>
          <w:b/>
        </w:rPr>
      </w:pPr>
      <w:r w:rsidRPr="002E6C1E">
        <w:rPr>
          <w:b/>
        </w:rPr>
        <w:t>Organ kontrolujący wskazuje jednak na kwestie formalne, w tym proceduralne wymagające zmiany.</w:t>
      </w:r>
    </w:p>
    <w:p w14:paraId="360F620F" w14:textId="77777777" w:rsidR="002E6C1E" w:rsidRPr="00B91804" w:rsidRDefault="002E6C1E" w:rsidP="002E6C1E">
      <w:pPr>
        <w:jc w:val="both"/>
      </w:pPr>
    </w:p>
    <w:p w14:paraId="0731A4D5" w14:textId="12E72629" w:rsidR="002E6C1E" w:rsidRDefault="002E6C1E" w:rsidP="002E6C1E">
      <w:pPr>
        <w:ind w:firstLine="708"/>
        <w:jc w:val="both"/>
      </w:pPr>
      <w:r w:rsidRPr="00C205FF">
        <w:rPr>
          <w:u w:val="single"/>
        </w:rPr>
        <w:t>W pierwszej kolejności</w:t>
      </w:r>
      <w:r>
        <w:t xml:space="preserve"> organ kontrolujący zwraca uwagę na </w:t>
      </w:r>
      <w:r w:rsidRPr="00C0123B">
        <w:rPr>
          <w:b/>
        </w:rPr>
        <w:t xml:space="preserve">terminowość </w:t>
      </w:r>
      <w:r w:rsidRPr="002E6C1E">
        <w:rPr>
          <w:b/>
        </w:rPr>
        <w:t>w realizacji</w:t>
      </w:r>
      <w:r w:rsidRPr="00C0123B">
        <w:rPr>
          <w:b/>
        </w:rPr>
        <w:t xml:space="preserve"> zadań i prowadzeniu postępowań administracyjnych.</w:t>
      </w:r>
      <w:r>
        <w:t xml:space="preserve"> Wojewoda Wielkopolski kontrolując sprawy w tym zakresie nie badał szybkości załatwiania wniosków, lecz skupił się na ocenie korzystania przez organ z zawiadomień o terminie rozstrzygnięcia sprawy przewidzianych w art. 35 i art. 36 </w:t>
      </w:r>
      <w:r w:rsidRPr="0087225D">
        <w:t>ustawy z dnia 14 czerwca 1960</w:t>
      </w:r>
      <w:r>
        <w:t xml:space="preserve"> </w:t>
      </w:r>
      <w:r w:rsidRPr="0087225D">
        <w:t xml:space="preserve">r. </w:t>
      </w:r>
      <w:r>
        <w:t xml:space="preserve">–  </w:t>
      </w:r>
      <w:r w:rsidRPr="0087225D">
        <w:t xml:space="preserve">Kodeks postępowania administracyjnego (Dz. U. </w:t>
      </w:r>
      <w:r>
        <w:t>z 2016 r. poz. 23, dalej: „k.p.a.”). Wskazane przepisy nakładają na organy administracji publicznej obowiązek informowania stron o niemożności załatwienia sprawy w ustawowym terminie z</w:t>
      </w:r>
      <w:r w:rsidR="008D3DC0">
        <w:t> </w:t>
      </w:r>
      <w:r>
        <w:t xml:space="preserve">jednoczesnym wskazaniem przyczyn oraz podaniem nowego terminu rozstrzygnięcia. Pomimo przyjęcia najdalej idącego, dwumiesięcznego terminu rozpoznania sprawy, a także założenia kilkudniowego marginesu w zakresie akceptowalnych opóźnień, organ kontrolowany </w:t>
      </w:r>
      <w:r w:rsidRPr="002E6C1E">
        <w:t>w</w:t>
      </w:r>
      <w:r>
        <w:t> </w:t>
      </w:r>
      <w:r w:rsidRPr="002E6C1E">
        <w:t>kilku</w:t>
      </w:r>
      <w:r>
        <w:t xml:space="preserve"> sprawach uchybił obowiązkowi wynikającemu z przywołanych przepisów. </w:t>
      </w:r>
    </w:p>
    <w:p w14:paraId="168D2884" w14:textId="675297C7" w:rsidR="002E6C1E" w:rsidRDefault="002E6C1E" w:rsidP="002E6C1E">
      <w:pPr>
        <w:ind w:firstLine="708"/>
        <w:jc w:val="both"/>
      </w:pPr>
      <w:r>
        <w:t>Powyższe rozważania odnoszą się do spraw o następujących znakach: GN.6825.</w:t>
      </w:r>
      <w:r w:rsidR="000C3FB8">
        <w:t>(..).2015.HN, GN.6825.(…).2014.HN, GN.6825.(…).2014.HN, GN.6825.(…)</w:t>
      </w:r>
      <w:r>
        <w:t>.2014.2015.HN.</w:t>
      </w:r>
    </w:p>
    <w:p w14:paraId="40581F14" w14:textId="77777777" w:rsidR="002E6C1E" w:rsidRDefault="002E6C1E" w:rsidP="002E6C1E">
      <w:pPr>
        <w:ind w:firstLine="708"/>
        <w:jc w:val="both"/>
      </w:pPr>
    </w:p>
    <w:p w14:paraId="0FAD14EA" w14:textId="23362826" w:rsidR="002E6C1E" w:rsidRDefault="002E6C1E" w:rsidP="002E6C1E">
      <w:pPr>
        <w:jc w:val="both"/>
      </w:pPr>
      <w:r>
        <w:tab/>
      </w:r>
      <w:r>
        <w:rPr>
          <w:u w:val="single"/>
        </w:rPr>
        <w:t xml:space="preserve">Po </w:t>
      </w:r>
      <w:r w:rsidRPr="001E497E">
        <w:rPr>
          <w:u w:val="single"/>
        </w:rPr>
        <w:t>drugie</w:t>
      </w:r>
      <w:r>
        <w:t xml:space="preserve">, Naczelnik Wydziału Gospodarki Nieruchomościami i Mienia Powiatu  </w:t>
      </w:r>
      <w:r w:rsidR="002C01C5">
        <w:t>Starostwa Powiatowego</w:t>
      </w:r>
      <w:r>
        <w:t xml:space="preserve"> w</w:t>
      </w:r>
      <w:r w:rsidR="00B40AE3" w:rsidRPr="002D5144">
        <w:t xml:space="preserve"> </w:t>
      </w:r>
      <w:r>
        <w:t>Czarnkowie p. Artur Powchowicz na pytanie</w:t>
      </w:r>
      <w:r w:rsidR="002C01C5">
        <w:t>,</w:t>
      </w:r>
      <w:r>
        <w:t xml:space="preserve"> dlaczego w sprawie o znaku GN.6825</w:t>
      </w:r>
      <w:r w:rsidRPr="000C3FB8">
        <w:t>.</w:t>
      </w:r>
      <w:r w:rsidR="000C3FB8" w:rsidRPr="000C3FB8">
        <w:t>(…)</w:t>
      </w:r>
      <w:r w:rsidRPr="000C3FB8">
        <w:t>.</w:t>
      </w:r>
      <w:r>
        <w:t>2014.HN pismo z 11 lutego 2014 r., będące zawiadomieniem o wszczęciu postępowania</w:t>
      </w:r>
      <w:r w:rsidR="002C01C5">
        <w:t>,</w:t>
      </w:r>
      <w:r>
        <w:t xml:space="preserve"> opatrzone jest znakiem GN.6825.</w:t>
      </w:r>
      <w:r w:rsidR="000C3FB8" w:rsidRPr="000C3FB8">
        <w:t>(…)</w:t>
      </w:r>
      <w:r w:rsidRPr="00985B6A">
        <w:rPr>
          <w:b/>
        </w:rPr>
        <w:t>.</w:t>
      </w:r>
      <w:r>
        <w:t xml:space="preserve">2015.HN, złożył następujące wyjaśnienia: </w:t>
      </w:r>
      <w:r w:rsidRPr="00985B6A">
        <w:rPr>
          <w:i/>
        </w:rPr>
        <w:t xml:space="preserve">„(…) zawiadomienie </w:t>
      </w:r>
      <w:r w:rsidRPr="008D3DC0">
        <w:t>o</w:t>
      </w:r>
      <w:r w:rsidR="008D3DC0">
        <w:t> </w:t>
      </w:r>
      <w:r w:rsidRPr="008D3DC0">
        <w:t>wszczęciu</w:t>
      </w:r>
      <w:r w:rsidRPr="00985B6A">
        <w:rPr>
          <w:i/>
        </w:rPr>
        <w:t xml:space="preserve"> postępowania z dnia 11 lutego 2014 roku skierowane do</w:t>
      </w:r>
      <w:r>
        <w:rPr>
          <w:i/>
        </w:rPr>
        <w:t> </w:t>
      </w:r>
      <w:r w:rsidRPr="00985B6A">
        <w:rPr>
          <w:i/>
        </w:rPr>
        <w:t xml:space="preserve">Pana </w:t>
      </w:r>
      <w:r w:rsidR="000C3FB8">
        <w:rPr>
          <w:i/>
        </w:rPr>
        <w:t>(…)</w:t>
      </w:r>
      <w:r w:rsidRPr="00985B6A">
        <w:rPr>
          <w:i/>
        </w:rPr>
        <w:t xml:space="preserve"> rzeczywiście posiada błędny numer tj. GN.6825.</w:t>
      </w:r>
      <w:r w:rsidR="000C3FB8">
        <w:rPr>
          <w:i/>
        </w:rPr>
        <w:t>(…)</w:t>
      </w:r>
      <w:r w:rsidRPr="00985B6A">
        <w:rPr>
          <w:i/>
        </w:rPr>
        <w:t>.2014 HN, co</w:t>
      </w:r>
      <w:r>
        <w:rPr>
          <w:i/>
        </w:rPr>
        <w:t> </w:t>
      </w:r>
      <w:r w:rsidRPr="00985B6A">
        <w:rPr>
          <w:i/>
        </w:rPr>
        <w:t xml:space="preserve">wynika z faktu iż złożone zostały dwa wnioski, dotyczące przekształcenia jednej i tej samej nieruchomości (…) i omyłkowo w obu zawiadomieniach o wszczęciu postępowania </w:t>
      </w:r>
      <w:r w:rsidRPr="002E6C1E">
        <w:rPr>
          <w:i/>
        </w:rPr>
        <w:t>z dnia</w:t>
      </w:r>
      <w:r w:rsidRPr="00985B6A">
        <w:rPr>
          <w:i/>
        </w:rPr>
        <w:t xml:space="preserve"> 11 lutego 2014 roku wpisano ten sam znak (jednorazowo),</w:t>
      </w:r>
      <w:r>
        <w:rPr>
          <w:i/>
        </w:rPr>
        <w:t xml:space="preserve"> </w:t>
      </w:r>
      <w:r w:rsidRPr="00985B6A">
        <w:rPr>
          <w:i/>
        </w:rPr>
        <w:t>w wyniku prowadzenia przez pracownika znacznej ilości spraw związanych z</w:t>
      </w:r>
      <w:r w:rsidR="008D3DC0">
        <w:rPr>
          <w:i/>
        </w:rPr>
        <w:t> </w:t>
      </w:r>
      <w:r w:rsidRPr="00985B6A">
        <w:rPr>
          <w:i/>
        </w:rPr>
        <w:t>przekształceniem prawa użytkowania wieczystego gruntu S</w:t>
      </w:r>
      <w:r>
        <w:rPr>
          <w:i/>
        </w:rPr>
        <w:t>karbu Państwa w prawo własności</w:t>
      </w:r>
      <w:r w:rsidRPr="00985B6A">
        <w:rPr>
          <w:i/>
        </w:rPr>
        <w:t>”.</w:t>
      </w:r>
      <w:r>
        <w:rPr>
          <w:i/>
        </w:rPr>
        <w:t xml:space="preserve"> </w:t>
      </w:r>
    </w:p>
    <w:p w14:paraId="7E0815E4" w14:textId="77777777" w:rsidR="002E6C1E" w:rsidRDefault="002E6C1E" w:rsidP="002E6C1E">
      <w:pPr>
        <w:ind w:firstLine="708"/>
        <w:jc w:val="both"/>
      </w:pPr>
      <w:r>
        <w:t xml:space="preserve">Wojewoda Wielkopolski wskazuje, że zgodnie z § 5 rozporządzenia Prezesa Rady Ministrów  z dnia 18 stycznia 2011r. w sprawie instrukcji kancelaryjnej, jednolitych rzeczowych wykazów akt oraz instrukcji w sprawie organizacji i zakresu działania archiwów zakładowych, </w:t>
      </w:r>
      <w:r w:rsidRPr="002044D0">
        <w:rPr>
          <w:b/>
        </w:rPr>
        <w:t>znak sprawy jest stałą cechą rozpoznawczą całości akt danej sprawy a dokumentacja która została przyporządkowana do sprawy i otrzymała znak sprawy to dokumentacja tworząca akta sprawy.</w:t>
      </w:r>
      <w:r>
        <w:t xml:space="preserve"> Tak więc każde pismo dotyczące tej samej sprawy otrzymuje identyczny znak.</w:t>
      </w:r>
    </w:p>
    <w:p w14:paraId="173CD792" w14:textId="77777777" w:rsidR="002E6C1E" w:rsidRDefault="002E6C1E" w:rsidP="002E6C1E">
      <w:pPr>
        <w:jc w:val="both"/>
      </w:pPr>
      <w:r>
        <w:t>Znak sprawy zawiera następujące elementy:</w:t>
      </w:r>
    </w:p>
    <w:p w14:paraId="1426CCBD" w14:textId="77777777" w:rsidR="002E6C1E" w:rsidRDefault="002E6C1E" w:rsidP="002E6C1E">
      <w:pPr>
        <w:numPr>
          <w:ilvl w:val="0"/>
          <w:numId w:val="35"/>
        </w:numPr>
        <w:suppressAutoHyphens w:val="0"/>
        <w:jc w:val="both"/>
      </w:pPr>
      <w:r>
        <w:t>oznaczenie komórki organizacyjnej;</w:t>
      </w:r>
    </w:p>
    <w:p w14:paraId="2F893A30" w14:textId="77777777" w:rsidR="002E6C1E" w:rsidRDefault="002E6C1E" w:rsidP="002E6C1E">
      <w:pPr>
        <w:numPr>
          <w:ilvl w:val="0"/>
          <w:numId w:val="35"/>
        </w:numPr>
        <w:suppressAutoHyphens w:val="0"/>
        <w:jc w:val="both"/>
      </w:pPr>
      <w:r>
        <w:t>symbol klasyfikacyjny z wykazu akt;</w:t>
      </w:r>
    </w:p>
    <w:p w14:paraId="3E8A20E0" w14:textId="77777777" w:rsidR="002E6C1E" w:rsidRPr="00017270" w:rsidRDefault="002E6C1E" w:rsidP="002E6C1E">
      <w:pPr>
        <w:numPr>
          <w:ilvl w:val="0"/>
          <w:numId w:val="35"/>
        </w:numPr>
        <w:suppressAutoHyphens w:val="0"/>
        <w:jc w:val="both"/>
        <w:rPr>
          <w:b/>
        </w:rPr>
      </w:pPr>
      <w:r w:rsidRPr="00017270">
        <w:rPr>
          <w:b/>
        </w:rPr>
        <w:t>kolejny numer sprawy, wynikający ze spisu spraw;</w:t>
      </w:r>
    </w:p>
    <w:p w14:paraId="541BF842" w14:textId="77777777" w:rsidR="002E6C1E" w:rsidRDefault="002E6C1E" w:rsidP="002E6C1E">
      <w:pPr>
        <w:numPr>
          <w:ilvl w:val="0"/>
          <w:numId w:val="35"/>
        </w:numPr>
        <w:suppressAutoHyphens w:val="0"/>
        <w:jc w:val="both"/>
      </w:pPr>
      <w:r>
        <w:t>cztery cyfry roku kalendarzowego, w którym sprawa się rozpoczęła.</w:t>
      </w:r>
    </w:p>
    <w:p w14:paraId="500FCF5F" w14:textId="77777777" w:rsidR="002E6C1E" w:rsidRDefault="002E6C1E" w:rsidP="002E6C1E">
      <w:pPr>
        <w:ind w:firstLine="360"/>
        <w:jc w:val="both"/>
      </w:pPr>
      <w:r>
        <w:t>Z uwagi na powyższe należy wskazać, iż każde pismo dotyczące tej samej sprawy powinno być oznaczone identycznym znakiem.</w:t>
      </w:r>
    </w:p>
    <w:p w14:paraId="09934FB9" w14:textId="77777777" w:rsidR="002E6C1E" w:rsidRDefault="002E6C1E" w:rsidP="002E6C1E"/>
    <w:p w14:paraId="7366285F" w14:textId="66E56479" w:rsidR="002E6C1E" w:rsidRPr="002E6C1E" w:rsidRDefault="002E6C1E" w:rsidP="002E6C1E">
      <w:pPr>
        <w:jc w:val="both"/>
        <w:rPr>
          <w:b/>
        </w:rPr>
      </w:pPr>
      <w:r>
        <w:tab/>
      </w:r>
      <w:r w:rsidRPr="0043154A">
        <w:rPr>
          <w:u w:val="single"/>
        </w:rPr>
        <w:t>Trzecią kwestią</w:t>
      </w:r>
      <w:r>
        <w:t xml:space="preserve"> wymagającą omówienia jest </w:t>
      </w:r>
      <w:r w:rsidRPr="00C0123B">
        <w:rPr>
          <w:b/>
        </w:rPr>
        <w:t>brak</w:t>
      </w:r>
      <w:r>
        <w:t xml:space="preserve"> w dwóch (GN.6825.</w:t>
      </w:r>
      <w:r w:rsidR="000C3FB8">
        <w:t>(…)</w:t>
      </w:r>
      <w:r>
        <w:t>.2014.HN  i GN.6825</w:t>
      </w:r>
      <w:r w:rsidR="000C3FB8">
        <w:t>.(…)</w:t>
      </w:r>
      <w:r>
        <w:t xml:space="preserve">.2014.HN) spośród osiemnastu kontrolowanych spraw </w:t>
      </w:r>
      <w:r w:rsidRPr="00C0123B">
        <w:rPr>
          <w:b/>
        </w:rPr>
        <w:t xml:space="preserve">postanowienia </w:t>
      </w:r>
      <w:r w:rsidRPr="002E6C1E">
        <w:rPr>
          <w:b/>
        </w:rPr>
        <w:t>o powołaniu biegłego w osobie rzeczoznawcy majątkowego.</w:t>
      </w:r>
    </w:p>
    <w:p w14:paraId="3127BF3F" w14:textId="77777777" w:rsidR="002E6C1E" w:rsidRDefault="002E6C1E" w:rsidP="002E6C1E">
      <w:pPr>
        <w:autoSpaceDE w:val="0"/>
        <w:autoSpaceDN w:val="0"/>
        <w:adjustRightInd w:val="0"/>
        <w:ind w:firstLine="708"/>
        <w:jc w:val="both"/>
      </w:pPr>
      <w:r>
        <w:t>Wojewoda Wielkopolski wskazuje, iż w toku postępowania powołanie biegłego w osobie rzeczoznawcy majątkowego powinno następować postanowieniem.</w:t>
      </w:r>
    </w:p>
    <w:p w14:paraId="5CE09BBE" w14:textId="77777777" w:rsidR="002E6C1E" w:rsidRPr="00DF3A30" w:rsidRDefault="002E6C1E" w:rsidP="002E6C1E">
      <w:pPr>
        <w:autoSpaceDE w:val="0"/>
        <w:autoSpaceDN w:val="0"/>
        <w:adjustRightInd w:val="0"/>
        <w:ind w:firstLine="708"/>
        <w:jc w:val="both"/>
      </w:pPr>
      <w:r>
        <w:t xml:space="preserve">Powołując się na treść art. 123 k.p.a., w toku postępowania organ administracji publicznej wydaje postanowienia. Postanowienia dotyczą poszczególnych kwestii wynikających w toku </w:t>
      </w:r>
      <w:r>
        <w:lastRenderedPageBreak/>
        <w:t>postępowania, lecz nie rozstrzygają o istocie spraw, chyba że przepisy kodeksu stanowią inaczej. Natomiast z</w:t>
      </w:r>
      <w:r w:rsidRPr="00835FEC">
        <w:t>godnie z art. 84 § 1 k.p.a., gdy w sprawie wymagane są wiadomości specjalne, organ administracji publiczn</w:t>
      </w:r>
      <w:r>
        <w:t>ej może zwrócić się do biegłego (</w:t>
      </w:r>
      <w:r w:rsidRPr="00835FEC">
        <w:t>w</w:t>
      </w:r>
      <w:r>
        <w:t> </w:t>
      </w:r>
      <w:r w:rsidRPr="00835FEC">
        <w:t xml:space="preserve">tym wypadku rzeczoznawcy majątkowego) lub biegłych o wydanie opinii. </w:t>
      </w:r>
    </w:p>
    <w:p w14:paraId="2FC3A948" w14:textId="1CB03ACB" w:rsidR="002E6C1E" w:rsidRDefault="002E6C1E" w:rsidP="002E6C1E">
      <w:pPr>
        <w:ind w:firstLine="708"/>
        <w:jc w:val="both"/>
      </w:pPr>
      <w:r>
        <w:t xml:space="preserve">Zgodnie z orzecznictwem sądów administracyjnych </w:t>
      </w:r>
      <w:r w:rsidRPr="002E3569">
        <w:rPr>
          <w:i/>
        </w:rPr>
        <w:t xml:space="preserve">z okolicznościami sprawy biegły </w:t>
      </w:r>
      <w:r w:rsidRPr="002E3569">
        <w:rPr>
          <w:b/>
          <w:i/>
        </w:rPr>
        <w:t>powołany stosownym postanowieniem</w:t>
      </w:r>
      <w:r w:rsidRPr="002E3569">
        <w:rPr>
          <w:i/>
        </w:rPr>
        <w:t xml:space="preserve"> zapoznaje się w toku postępowania na wyraźne żądanie organu</w:t>
      </w:r>
      <w:r w:rsidRPr="002E3569">
        <w:rPr>
          <w:b/>
          <w:i/>
        </w:rPr>
        <w:t>.</w:t>
      </w:r>
      <w:r w:rsidRPr="00DF3A30">
        <w:rPr>
          <w:b/>
        </w:rPr>
        <w:t xml:space="preserve"> Jest w zasadzie "włączany" do toczącego się postępowania dopiero z</w:t>
      </w:r>
      <w:r>
        <w:rPr>
          <w:b/>
        </w:rPr>
        <w:t> </w:t>
      </w:r>
      <w:r w:rsidRPr="00DF3A30">
        <w:rPr>
          <w:b/>
        </w:rPr>
        <w:t xml:space="preserve">chwilą jego powołania i to powołania w odpowiedniej wymaganej przepisami prawa procesowego formie </w:t>
      </w:r>
      <w:r>
        <w:rPr>
          <w:b/>
        </w:rPr>
        <w:t>(</w:t>
      </w:r>
      <w:r w:rsidRPr="00DF3A30">
        <w:rPr>
          <w:b/>
        </w:rPr>
        <w:t>a</w:t>
      </w:r>
      <w:r w:rsidR="008D3DC0">
        <w:rPr>
          <w:b/>
        </w:rPr>
        <w:t> </w:t>
      </w:r>
      <w:r w:rsidRPr="00DF3A30">
        <w:rPr>
          <w:b/>
        </w:rPr>
        <w:t>mianowicie w formie postanowienia</w:t>
      </w:r>
      <w:r>
        <w:rPr>
          <w:b/>
        </w:rPr>
        <w:t xml:space="preserve"> – przy. własny)</w:t>
      </w:r>
      <w:r w:rsidRPr="00835FEC">
        <w:t>. (</w:t>
      </w:r>
      <w:r>
        <w:t>w</w:t>
      </w:r>
      <w:r w:rsidRPr="00835FEC">
        <w:t>yrok WSA w Opolu z dnia 4 grudnia 2013</w:t>
      </w:r>
      <w:r>
        <w:t xml:space="preserve"> </w:t>
      </w:r>
      <w:r w:rsidRPr="00835FEC">
        <w:t xml:space="preserve">r. </w:t>
      </w:r>
      <w:r>
        <w:t xml:space="preserve">sygn. akt </w:t>
      </w:r>
      <w:r w:rsidRPr="00835FEC">
        <w:t>I SA/Op 487/13</w:t>
      </w:r>
      <w:r>
        <w:t>, LEX nr 1404368</w:t>
      </w:r>
      <w:r w:rsidRPr="00835FEC">
        <w:t>).</w:t>
      </w:r>
    </w:p>
    <w:p w14:paraId="00420028" w14:textId="77777777" w:rsidR="002E6C1E" w:rsidRDefault="002E6C1E" w:rsidP="002E6C1E">
      <w:pPr>
        <w:jc w:val="both"/>
      </w:pPr>
    </w:p>
    <w:p w14:paraId="7F0CBF91" w14:textId="58BC04A9" w:rsidR="002E6C1E" w:rsidRDefault="002E6C1E" w:rsidP="002E6C1E">
      <w:pPr>
        <w:jc w:val="both"/>
      </w:pPr>
      <w:r>
        <w:tab/>
      </w:r>
      <w:r w:rsidRPr="00AB419F">
        <w:rPr>
          <w:u w:val="single"/>
        </w:rPr>
        <w:t>Kolejnym zagadnieniem,</w:t>
      </w:r>
      <w:r>
        <w:t xml:space="preserve"> na które organ kontrolujący zwraca uwagę są uzasadnienia decyzji w sprawach o </w:t>
      </w:r>
      <w:r w:rsidR="000C3FB8">
        <w:t>następujących znakach: GN.6825.(…).2015.HN, GN.6825.(…)</w:t>
      </w:r>
      <w:r>
        <w:t>.2015.HN i</w:t>
      </w:r>
      <w:r w:rsidR="008D3DC0">
        <w:t> </w:t>
      </w:r>
      <w:r w:rsidR="000C3FB8">
        <w:t>GN.6825.(…)</w:t>
      </w:r>
      <w:r>
        <w:t xml:space="preserve">.2014.2015.HN, które </w:t>
      </w:r>
      <w:r w:rsidRPr="007747E6">
        <w:rPr>
          <w:b/>
        </w:rPr>
        <w:t>nie zawiera</w:t>
      </w:r>
      <w:r>
        <w:rPr>
          <w:b/>
        </w:rPr>
        <w:t>ją</w:t>
      </w:r>
      <w:r w:rsidRPr="007747E6">
        <w:rPr>
          <w:b/>
        </w:rPr>
        <w:t xml:space="preserve"> treści wymaganych art. 107 § 3 k.p.a. </w:t>
      </w:r>
      <w:r>
        <w:t xml:space="preserve"> Co więcej ograniczają się tylko do trzech</w:t>
      </w:r>
      <w:r w:rsidRPr="00E03101">
        <w:t xml:space="preserve"> zdań. </w:t>
      </w:r>
    </w:p>
    <w:p w14:paraId="271E10FE" w14:textId="7F885F9E" w:rsidR="002E6C1E" w:rsidRDefault="002E6C1E" w:rsidP="002E6C1E">
      <w:pPr>
        <w:autoSpaceDE w:val="0"/>
        <w:autoSpaceDN w:val="0"/>
        <w:adjustRightInd w:val="0"/>
        <w:ind w:firstLine="708"/>
        <w:jc w:val="both"/>
      </w:pPr>
      <w:r>
        <w:t xml:space="preserve">Naczelnik Wydziału Gospodarki Nieruchomościami i Mienia Powiatu </w:t>
      </w:r>
      <w:r w:rsidR="00B40AE3">
        <w:t>Starostwa Powiatowego</w:t>
      </w:r>
      <w:r w:rsidR="00B40AE3" w:rsidRPr="002D5144">
        <w:t xml:space="preserve"> </w:t>
      </w:r>
      <w:r w:rsidRPr="002E6C1E">
        <w:t>w</w:t>
      </w:r>
      <w:r>
        <w:t> </w:t>
      </w:r>
      <w:r w:rsidRPr="002E6C1E">
        <w:t>Czarnkowie</w:t>
      </w:r>
      <w:r>
        <w:t xml:space="preserve"> p. Artur Powchowicz złożył następujące wyjaśnienia dotyczące tej kwestii: </w:t>
      </w:r>
      <w:r>
        <w:rPr>
          <w:i/>
        </w:rPr>
        <w:t xml:space="preserve">„(…) </w:t>
      </w:r>
      <w:r w:rsidRPr="003153D6">
        <w:rPr>
          <w:i/>
        </w:rPr>
        <w:t xml:space="preserve">w przedmiotowych decyzjach uzasadnienie zawiera szczegółowe podstawy prawne </w:t>
      </w:r>
      <w:r w:rsidRPr="002E6C1E">
        <w:t>z</w:t>
      </w:r>
      <w:r>
        <w:t> </w:t>
      </w:r>
      <w:r w:rsidRPr="002E6C1E">
        <w:t>przytoczonymi</w:t>
      </w:r>
      <w:r w:rsidRPr="003153D6">
        <w:rPr>
          <w:i/>
        </w:rPr>
        <w:t xml:space="preserve"> podstawami prawa wraz z wyjaśnieniem komu przysługuje przekształcenie prawa użytkowania wieczystego w prawo własności nieruchomości i kto jest podmiotem uprawnionym do</w:t>
      </w:r>
      <w:r w:rsidR="008D3DC0">
        <w:rPr>
          <w:i/>
        </w:rPr>
        <w:t> </w:t>
      </w:r>
      <w:r w:rsidRPr="003153D6">
        <w:rPr>
          <w:i/>
        </w:rPr>
        <w:t>przekształcenia…” podmiotami uprawnionymi do skutecznego przekształcenia są tylko osoby fizyczne będące w dniu wejścia</w:t>
      </w:r>
      <w:r>
        <w:rPr>
          <w:i/>
        </w:rPr>
        <w:t xml:space="preserve"> </w:t>
      </w:r>
      <w:r w:rsidRPr="003153D6">
        <w:rPr>
          <w:i/>
        </w:rPr>
        <w:t xml:space="preserve">w życie ustawy użytkownikami wieczystymi nieruchomości zabudowanych na cele mieszkaniowe lub zabudowanych garażami albo przeznaczonych pod tego rodzaju zabudowę oraz nieruchomości rolnych”. </w:t>
      </w:r>
      <w:r>
        <w:rPr>
          <w:i/>
        </w:rPr>
        <w:t>Zastosowane uzasadnienie decyzji było skuteczne, zrozumiałe dla wnioskodawców, co skutkowało brakiem wniesionych odwołań od przedmiotowych decyzji”.</w:t>
      </w:r>
    </w:p>
    <w:p w14:paraId="477EB71D" w14:textId="3DAF6434" w:rsidR="002E6C1E" w:rsidRDefault="002E6C1E" w:rsidP="002E6C1E">
      <w:pPr>
        <w:autoSpaceDE w:val="0"/>
        <w:autoSpaceDN w:val="0"/>
        <w:adjustRightInd w:val="0"/>
        <w:ind w:firstLine="708"/>
        <w:jc w:val="both"/>
      </w:pPr>
      <w:r>
        <w:t>Wojewoda Wielkopolski</w:t>
      </w:r>
      <w:r w:rsidRPr="00E03101">
        <w:t xml:space="preserve"> </w:t>
      </w:r>
      <w:r w:rsidRPr="007747E6">
        <w:rPr>
          <w:b/>
        </w:rPr>
        <w:t>nie ma żadnych wątpliwości,</w:t>
      </w:r>
      <w:r w:rsidRPr="00E03101">
        <w:t xml:space="preserve"> że takie uzasadnienie decyzji jest uzasadnieniem pozornym, pozbawionym podstawowych treści dotyczących ustalenia stanu faktycznego i jego prawnej kwalifikacji.</w:t>
      </w:r>
      <w:r>
        <w:t xml:space="preserve"> Ponadto wyjaśnia, </w:t>
      </w:r>
      <w:r w:rsidRPr="00C51192">
        <w:t>iż w przepisie art. 107 § 3 k.p.a. określono kryteria, jakim powinno odpowiadać uzasadnienie decyzji administracyjnej.  W myśl przewołanego przepisu powinno ono w sposób wyczerpujący informować stronę o motywach, którymi kierował się organ ro</w:t>
      </w:r>
      <w:r>
        <w:t>zstrzygając sprawę. Strona może</w:t>
      </w:r>
      <w:r w:rsidRPr="00C51192">
        <w:t xml:space="preserve"> bowiem skutecz</w:t>
      </w:r>
      <w:r>
        <w:t xml:space="preserve">nie bronić swoich </w:t>
      </w:r>
      <w:r w:rsidRPr="00C51192">
        <w:t>interesów tylko w</w:t>
      </w:r>
      <w:r w:rsidR="008D3DC0">
        <w:t> </w:t>
      </w:r>
      <w:r w:rsidRPr="00C51192">
        <w:t xml:space="preserve">sytuacji, gdy znane są jej przesłanki powziętej decyzji. Zgodnie z art. 107 § 3 k.p.a. uzasadnienie decyzji składa się z </w:t>
      </w:r>
      <w:r w:rsidRPr="005E1463">
        <w:rPr>
          <w:b/>
        </w:rPr>
        <w:t>uzasadnienia faktycznego</w:t>
      </w:r>
      <w:r w:rsidRPr="00C51192">
        <w:t xml:space="preserve">, zawierającego w szczególności </w:t>
      </w:r>
      <w:r w:rsidRPr="00C51192">
        <w:rPr>
          <w:i/>
        </w:rPr>
        <w:t>wskazanie faktów, które organ uznał za udowodnione, dowodów, na których się oparł</w:t>
      </w:r>
      <w:r>
        <w:rPr>
          <w:b/>
          <w:i/>
        </w:rPr>
        <w:t xml:space="preserve">, </w:t>
      </w:r>
      <w:r w:rsidRPr="00C51192">
        <w:t>a także</w:t>
      </w:r>
      <w:r w:rsidRPr="00C51192">
        <w:rPr>
          <w:i/>
        </w:rPr>
        <w:t xml:space="preserve">  przyczyn</w:t>
      </w:r>
      <w:r w:rsidRPr="00C51192">
        <w:t xml:space="preserve">, </w:t>
      </w:r>
      <w:r w:rsidRPr="00C51192">
        <w:rPr>
          <w:i/>
        </w:rPr>
        <w:t xml:space="preserve">z powodu których innym dowodom odmówił wiarygodności i mocy dowodowej </w:t>
      </w:r>
      <w:r w:rsidRPr="00C51192">
        <w:t xml:space="preserve">oraz </w:t>
      </w:r>
      <w:r w:rsidRPr="005E1463">
        <w:rPr>
          <w:b/>
        </w:rPr>
        <w:t>uzasadnienia prawnego</w:t>
      </w:r>
      <w:r w:rsidRPr="00C51192">
        <w:t xml:space="preserve"> zawierającego</w:t>
      </w:r>
      <w:r w:rsidRPr="00C51192">
        <w:rPr>
          <w:i/>
        </w:rPr>
        <w:t xml:space="preserve"> wyjaśnienie podstawy prawnej decyzji z przytoczeniem przepisów prawa, </w:t>
      </w:r>
      <w:r w:rsidRPr="00C51192">
        <w:t>które zadecydowały o treści decyzji.</w:t>
      </w:r>
    </w:p>
    <w:p w14:paraId="6343C161" w14:textId="3D8705E7" w:rsidR="002E6C1E" w:rsidRDefault="002E6C1E" w:rsidP="002E6C1E">
      <w:pPr>
        <w:autoSpaceDE w:val="0"/>
        <w:autoSpaceDN w:val="0"/>
        <w:adjustRightInd w:val="0"/>
        <w:ind w:firstLine="708"/>
        <w:jc w:val="both"/>
      </w:pPr>
      <w:r w:rsidRPr="00666ABD">
        <w:t>Obowiązek sporządzenia uzasadnienia wiąże się także z wyrażoną w art. 11 k.p.a. zasadą przekonywania, która zobowiązuje organy administracji publicznej do dołożenia szczególnej staranności w uzasadnieniu swoich rozstrzygnięć</w:t>
      </w:r>
      <w:r>
        <w:t>.</w:t>
      </w:r>
      <w:r w:rsidRPr="00666ABD">
        <w:t xml:space="preserve"> Innymi słowy, </w:t>
      </w:r>
      <w:r w:rsidRPr="00CB03A2">
        <w:rPr>
          <w:b/>
        </w:rPr>
        <w:t xml:space="preserve">strony mają prawo znać argumenty i przesłanki podejmowanych decyzji, bowiem w przeciwnym wypadku nie mają one możliwości obrony swoich słusznych interesów przed organem odwoławczym, jak i przed sądem administracyjnym. </w:t>
      </w:r>
      <w:r w:rsidRPr="00666ABD">
        <w:t xml:space="preserve">Tak sporządzone uzasadnienie daje również rękojmię, iż organ dołożył należytej staranności przy podejmowaniu rozstrzygnięcia. </w:t>
      </w:r>
      <w:r w:rsidRPr="0098036C">
        <w:rPr>
          <w:b/>
        </w:rPr>
        <w:t>Nieuzasadnienie zaś decyzji bądź uzasadnienie jej w sposób szczątkowy i niezrozumiały dla strony narusza uprawnienia strony i</w:t>
      </w:r>
      <w:r w:rsidR="008D3DC0">
        <w:rPr>
          <w:b/>
        </w:rPr>
        <w:t> </w:t>
      </w:r>
      <w:r w:rsidRPr="0098036C">
        <w:rPr>
          <w:b/>
        </w:rPr>
        <w:t>podstawowe zasady postępowania administracyjnego (art. 7-10 k.p.a.)</w:t>
      </w:r>
      <w:r>
        <w:rPr>
          <w:b/>
        </w:rPr>
        <w:t xml:space="preserve"> </w:t>
      </w:r>
      <w:r>
        <w:t>(m.in.</w:t>
      </w:r>
      <w:r w:rsidRPr="00666ABD">
        <w:t xml:space="preserve"> wyroki Naczelnego Sądu Administracyjnego: </w:t>
      </w:r>
      <w:r>
        <w:t xml:space="preserve">z dnia </w:t>
      </w:r>
      <w:r w:rsidRPr="00666ABD">
        <w:t xml:space="preserve">25 listopada 2009 r., sygn. </w:t>
      </w:r>
      <w:r>
        <w:t>akt I OSK 558/09;</w:t>
      </w:r>
      <w:r w:rsidRPr="00666ABD">
        <w:t xml:space="preserve"> z dnia</w:t>
      </w:r>
      <w:r>
        <w:t xml:space="preserve"> 16 marca 1998 r., sygn. akt  II SA 96/98;</w:t>
      </w:r>
      <w:r w:rsidRPr="00666ABD">
        <w:t xml:space="preserve"> z dnia 28 października 1998 r., </w:t>
      </w:r>
      <w:r>
        <w:t xml:space="preserve">sygn. akt </w:t>
      </w:r>
      <w:r w:rsidRPr="00666ABD">
        <w:t xml:space="preserve">I SA/Gd 1651/96; z dnia 13 grudnia 1988 r., </w:t>
      </w:r>
      <w:r>
        <w:t>sygn. akt II SA 497/88;</w:t>
      </w:r>
      <w:r w:rsidRPr="00666ABD">
        <w:t xml:space="preserve"> z dnia 8 maja 1998 r., </w:t>
      </w:r>
      <w:r>
        <w:t xml:space="preserve">sygn. akt </w:t>
      </w:r>
      <w:r w:rsidRPr="00666ABD">
        <w:t>I SA/Lu 380/97</w:t>
      </w:r>
      <w:r>
        <w:t>, orzeczenia.nsa.gov.pl</w:t>
      </w:r>
      <w:r w:rsidRPr="00666ABD">
        <w:t>)</w:t>
      </w:r>
      <w:r>
        <w:t xml:space="preserve">. </w:t>
      </w:r>
    </w:p>
    <w:p w14:paraId="395E8B04" w14:textId="24722599" w:rsidR="002E6C1E" w:rsidRPr="006F7124" w:rsidRDefault="002E6C1E" w:rsidP="002E6C1E">
      <w:pPr>
        <w:jc w:val="both"/>
        <w:rPr>
          <w:i/>
        </w:rPr>
      </w:pPr>
      <w:r>
        <w:lastRenderedPageBreak/>
        <w:tab/>
      </w:r>
      <w:r>
        <w:rPr>
          <w:u w:val="single"/>
        </w:rPr>
        <w:t>Piątym uchybieniem</w:t>
      </w:r>
      <w:r w:rsidRPr="00C0708D">
        <w:rPr>
          <w:u w:val="single"/>
        </w:rPr>
        <w:t xml:space="preserve"> </w:t>
      </w:r>
      <w:r>
        <w:t>na które Wojewoda Wielkopolski zwraca uwagę jest zastosowanie w</w:t>
      </w:r>
      <w:r w:rsidR="008D3DC0">
        <w:t> </w:t>
      </w:r>
      <w:r w:rsidR="00067704">
        <w:t>dwóch sprawach (GN.6825.(…).2014.HN, GN.6825.(…)</w:t>
      </w:r>
      <w:r>
        <w:t xml:space="preserve">.2014.HN) </w:t>
      </w:r>
      <w:r w:rsidRPr="007B50F1">
        <w:rPr>
          <w:b/>
        </w:rPr>
        <w:t>niewłaściwego pouczenia</w:t>
      </w:r>
      <w:r>
        <w:t xml:space="preserve"> – przejawiającego się w braku wskazania organu administracji publicznej właściwego do rozpatrzenia zażalenia tj. Wojewody Wielkopolskiego – o możliwości wniesienia środków zaskarżenia </w:t>
      </w:r>
      <w:r w:rsidRPr="008D3DC0">
        <w:t>od</w:t>
      </w:r>
      <w:r w:rsidR="008D3DC0">
        <w:t> </w:t>
      </w:r>
      <w:r w:rsidRPr="008D3DC0">
        <w:t>postanowień</w:t>
      </w:r>
      <w:r>
        <w:t xml:space="preserve"> wydanych w toku postępowania o przekształcenie prawa użytkowania wieczystego     </w:t>
      </w:r>
      <w:r w:rsidRPr="008D3DC0">
        <w:t>w</w:t>
      </w:r>
      <w:r w:rsidR="008D3DC0">
        <w:t> </w:t>
      </w:r>
      <w:r w:rsidRPr="008D3DC0">
        <w:t>prawo</w:t>
      </w:r>
      <w:r>
        <w:t xml:space="preserve"> własności. Naczelnik Wydziału Gospodarki Nieruchomościami i Mienia Powiatu</w:t>
      </w:r>
      <w:r w:rsidR="002C01C5">
        <w:t xml:space="preserve"> Starostwa Powiatowego</w:t>
      </w:r>
      <w:r>
        <w:t xml:space="preserve"> w Czarnkowie p. Artur Powchowicz tłumaczy powyższe uchybienie w ten sposób: </w:t>
      </w:r>
      <w:r w:rsidRPr="009E3F7B">
        <w:rPr>
          <w:i/>
        </w:rPr>
        <w:t xml:space="preserve">„(…) organ pouczył strony o możliwości wniesienia zażalenia i jego terminie oraz za kogo pośrednictwem. Brak wskazania organu administracji publicznej właściwego do rozpatrzenia zażalenia spowodowane było zbyt dużą ilością spraw związanych z przekształceniami prawa użytkowania wieczystego </w:t>
      </w:r>
      <w:r>
        <w:rPr>
          <w:i/>
        </w:rPr>
        <w:t xml:space="preserve"> </w:t>
      </w:r>
      <w:r w:rsidRPr="009E3F7B">
        <w:rPr>
          <w:i/>
        </w:rPr>
        <w:t>w prawo własności w tym samym czasie, uchybienie to miało miejsce tylko we wskazanych sprawach”.</w:t>
      </w:r>
    </w:p>
    <w:p w14:paraId="7B07FE0D" w14:textId="77777777" w:rsidR="002E6C1E" w:rsidRDefault="002E6C1E" w:rsidP="002E6C1E">
      <w:pPr>
        <w:jc w:val="both"/>
      </w:pPr>
    </w:p>
    <w:p w14:paraId="7CAA449C" w14:textId="2F176475" w:rsidR="002E6C1E" w:rsidRDefault="002E6C1E" w:rsidP="002E6C1E">
      <w:pPr>
        <w:ind w:firstLine="708"/>
        <w:jc w:val="both"/>
        <w:rPr>
          <w:i/>
        </w:rPr>
      </w:pPr>
      <w:r w:rsidRPr="006F7124">
        <w:rPr>
          <w:u w:val="single"/>
        </w:rPr>
        <w:t>Na koniec</w:t>
      </w:r>
      <w:r>
        <w:t xml:space="preserve"> należy wskazać, iż Naczelnik Wydziału Gospodarki Nieruchomościami i Mienia Powiatu </w:t>
      </w:r>
      <w:r w:rsidR="00B40AE3">
        <w:t>Starostwa Powiatowego</w:t>
      </w:r>
      <w:r w:rsidR="00B40AE3" w:rsidRPr="002D5144">
        <w:t xml:space="preserve"> </w:t>
      </w:r>
      <w:r>
        <w:t>w Czarnkowie p. Artur Powchowicz złożył wyjaśnienia w</w:t>
      </w:r>
      <w:r w:rsidR="008D3DC0">
        <w:t> </w:t>
      </w:r>
      <w:r>
        <w:t xml:space="preserve">przedmiocie </w:t>
      </w:r>
      <w:r w:rsidRPr="007B50F1">
        <w:rPr>
          <w:b/>
        </w:rPr>
        <w:t>błędów</w:t>
      </w:r>
      <w:r>
        <w:t xml:space="preserve"> – w piśmie z 30 czerwca 2015 r. będącym zawiadomieniem o wszczęciu postępowania – </w:t>
      </w:r>
      <w:r w:rsidRPr="008A5BCB">
        <w:rPr>
          <w:b/>
        </w:rPr>
        <w:t>dotyczących numeru działki, jej powierzchni oraz numeru księgi wieczystej</w:t>
      </w:r>
      <w:r w:rsidR="00067704">
        <w:t xml:space="preserve"> (znak sprawy GN.6825.(…)</w:t>
      </w:r>
      <w:r>
        <w:t xml:space="preserve">.2015.HN) następującej treści: </w:t>
      </w:r>
      <w:r w:rsidRPr="003A2121">
        <w:rPr>
          <w:i/>
        </w:rPr>
        <w:t xml:space="preserve">„(…) równolegle, w tym samym czasie toczyły się dwa postępowania Państwa </w:t>
      </w:r>
      <w:r w:rsidR="00067704">
        <w:rPr>
          <w:i/>
        </w:rPr>
        <w:t>(…)</w:t>
      </w:r>
      <w:r w:rsidRPr="003A2121">
        <w:rPr>
          <w:i/>
        </w:rPr>
        <w:t xml:space="preserve"> – zam. w </w:t>
      </w:r>
      <w:r w:rsidR="00067704">
        <w:rPr>
          <w:i/>
        </w:rPr>
        <w:t>(…)</w:t>
      </w:r>
      <w:r w:rsidRPr="003A2121">
        <w:rPr>
          <w:i/>
        </w:rPr>
        <w:t xml:space="preserve"> przy ul.</w:t>
      </w:r>
      <w:r w:rsidR="008D3DC0">
        <w:rPr>
          <w:i/>
        </w:rPr>
        <w:t> </w:t>
      </w:r>
      <w:r w:rsidR="00067704">
        <w:rPr>
          <w:i/>
        </w:rPr>
        <w:t>(…)</w:t>
      </w:r>
      <w:r w:rsidRPr="003A2121">
        <w:rPr>
          <w:i/>
        </w:rPr>
        <w:t xml:space="preserve"> – dotyczące działki położonej w </w:t>
      </w:r>
      <w:r w:rsidR="00067704">
        <w:rPr>
          <w:i/>
        </w:rPr>
        <w:t>(…)</w:t>
      </w:r>
      <w:r w:rsidRPr="003A2121">
        <w:rPr>
          <w:i/>
        </w:rPr>
        <w:t xml:space="preserve">, nr </w:t>
      </w:r>
      <w:r w:rsidR="00067704">
        <w:rPr>
          <w:i/>
        </w:rPr>
        <w:t>(…)</w:t>
      </w:r>
      <w:r w:rsidRPr="003A2121">
        <w:rPr>
          <w:i/>
        </w:rPr>
        <w:t xml:space="preserve"> </w:t>
      </w:r>
      <w:r w:rsidRPr="002E6C1E">
        <w:t>o</w:t>
      </w:r>
      <w:r>
        <w:t> </w:t>
      </w:r>
      <w:r w:rsidRPr="002E6C1E">
        <w:t>pow</w:t>
      </w:r>
      <w:r w:rsidRPr="003A2121">
        <w:rPr>
          <w:i/>
        </w:rPr>
        <w:t xml:space="preserve">. </w:t>
      </w:r>
      <w:r w:rsidR="00067704">
        <w:rPr>
          <w:i/>
        </w:rPr>
        <w:t>(…)</w:t>
      </w:r>
      <w:r w:rsidRPr="003A2121">
        <w:rPr>
          <w:i/>
        </w:rPr>
        <w:t xml:space="preserve"> m², która zapisana jest w Sądzie Rejonowym</w:t>
      </w:r>
      <w:r>
        <w:rPr>
          <w:i/>
        </w:rPr>
        <w:t xml:space="preserve"> </w:t>
      </w:r>
      <w:r w:rsidRPr="003A2121">
        <w:rPr>
          <w:i/>
        </w:rPr>
        <w:t xml:space="preserve">w </w:t>
      </w:r>
      <w:r w:rsidR="00067704">
        <w:rPr>
          <w:i/>
        </w:rPr>
        <w:t>(…)</w:t>
      </w:r>
      <w:r w:rsidRPr="003A2121">
        <w:rPr>
          <w:i/>
        </w:rPr>
        <w:t xml:space="preserve"> V Wydziale Ksiąg Wieczystych pod Nr KW </w:t>
      </w:r>
      <w:r w:rsidR="00067704">
        <w:rPr>
          <w:i/>
        </w:rPr>
        <w:t>(…)</w:t>
      </w:r>
      <w:r w:rsidRPr="003A2121">
        <w:rPr>
          <w:i/>
        </w:rPr>
        <w:t xml:space="preserve"> oraz ich córki Pani </w:t>
      </w:r>
      <w:r w:rsidR="00067704">
        <w:rPr>
          <w:i/>
        </w:rPr>
        <w:t>(…)</w:t>
      </w:r>
      <w:r w:rsidRPr="003A2121">
        <w:rPr>
          <w:i/>
        </w:rPr>
        <w:t xml:space="preserve"> – zamieszkałej również w </w:t>
      </w:r>
      <w:r w:rsidR="00067704">
        <w:rPr>
          <w:i/>
        </w:rPr>
        <w:t>(…)</w:t>
      </w:r>
      <w:r w:rsidRPr="003A2121">
        <w:rPr>
          <w:i/>
        </w:rPr>
        <w:t xml:space="preserve"> przy ulicy </w:t>
      </w:r>
      <w:r w:rsidR="00067704">
        <w:rPr>
          <w:i/>
        </w:rPr>
        <w:t>(…)</w:t>
      </w:r>
      <w:r w:rsidRPr="003A2121">
        <w:rPr>
          <w:i/>
        </w:rPr>
        <w:t xml:space="preserve"> – dotyczące działki położonej </w:t>
      </w:r>
      <w:r w:rsidRPr="002E6C1E">
        <w:t>w</w:t>
      </w:r>
      <w:r>
        <w:t> </w:t>
      </w:r>
      <w:r w:rsidR="00067704">
        <w:t>(…)</w:t>
      </w:r>
      <w:r w:rsidR="00067704">
        <w:rPr>
          <w:i/>
        </w:rPr>
        <w:t>, nr (…) o pow. (…)</w:t>
      </w:r>
      <w:r w:rsidRPr="003A2121">
        <w:rPr>
          <w:i/>
        </w:rPr>
        <w:t xml:space="preserve"> m², która zapisana jest w Sadzie Rejonowym </w:t>
      </w:r>
      <w:r w:rsidRPr="002E6C1E">
        <w:t>w</w:t>
      </w:r>
      <w:r>
        <w:t> </w:t>
      </w:r>
      <w:r w:rsidR="00067704">
        <w:t>(…)</w:t>
      </w:r>
      <w:r w:rsidRPr="003A2121">
        <w:rPr>
          <w:i/>
        </w:rPr>
        <w:t xml:space="preserve"> V Wydziale Ksiąg Wieczystych pod Nr KW </w:t>
      </w:r>
      <w:r w:rsidR="00067704">
        <w:rPr>
          <w:i/>
        </w:rPr>
        <w:t>(…)</w:t>
      </w:r>
      <w:r w:rsidRPr="003A2121">
        <w:rPr>
          <w:i/>
        </w:rPr>
        <w:t xml:space="preserve">. Pracownik </w:t>
      </w:r>
      <w:r>
        <w:rPr>
          <w:i/>
        </w:rPr>
        <w:t>prowadzący przedmiotowe sprawy z uwagi na zbyt dużą ilością spraw związanych z przekształceniami prawa użytkowania wieczystego w prawo własności w tym samym czasie popełnił błąd pisarski w przedmiotowym zawiadomieniu. Dalsza prowadzona korespondencja w sprawie posiadała prawidłowe oznaczenie działki, powierzchnię oraz numer księgi wieczystej”.</w:t>
      </w:r>
    </w:p>
    <w:p w14:paraId="2B1719AC" w14:textId="77777777" w:rsidR="002E6C1E" w:rsidRDefault="002E6C1E" w:rsidP="002E6C1E">
      <w:pPr>
        <w:widowControl w:val="0"/>
        <w:jc w:val="both"/>
        <w:rPr>
          <w:rFonts w:eastAsia="Lucida Sans Unicode"/>
          <w:bCs/>
          <w:i/>
          <w:kern w:val="1"/>
        </w:rPr>
      </w:pPr>
    </w:p>
    <w:p w14:paraId="30409ED9" w14:textId="77777777" w:rsidR="002E6C1E" w:rsidRPr="00427AC8" w:rsidRDefault="002E6C1E" w:rsidP="002E6C1E">
      <w:pPr>
        <w:widowControl w:val="0"/>
        <w:jc w:val="both"/>
        <w:rPr>
          <w:rFonts w:eastAsia="Lucida Sans Unicode"/>
          <w:bCs/>
          <w:i/>
          <w:kern w:val="1"/>
        </w:rPr>
      </w:pPr>
      <w:r w:rsidRPr="00427AC8">
        <w:rPr>
          <w:rFonts w:eastAsia="Lucida Sans Unicode"/>
          <w:bCs/>
          <w:i/>
          <w:kern w:val="1"/>
        </w:rPr>
        <w:t>Załącznik</w:t>
      </w:r>
      <w:r w:rsidR="0033654E">
        <w:rPr>
          <w:rFonts w:eastAsia="Lucida Sans Unicode"/>
          <w:bCs/>
          <w:i/>
          <w:kern w:val="1"/>
        </w:rPr>
        <w:t>i</w:t>
      </w:r>
      <w:r w:rsidRPr="00427AC8">
        <w:rPr>
          <w:rFonts w:eastAsia="Lucida Sans Unicode"/>
          <w:bCs/>
          <w:i/>
          <w:kern w:val="1"/>
        </w:rPr>
        <w:t xml:space="preserve"> nr</w:t>
      </w:r>
      <w:r w:rsidR="0033654E">
        <w:rPr>
          <w:rFonts w:eastAsia="Lucida Sans Unicode"/>
          <w:bCs/>
          <w:i/>
          <w:kern w:val="1"/>
        </w:rPr>
        <w:t>:</w:t>
      </w:r>
      <w:r w:rsidRPr="00427AC8">
        <w:rPr>
          <w:rFonts w:eastAsia="Lucida Sans Unicode"/>
          <w:bCs/>
          <w:i/>
          <w:kern w:val="1"/>
        </w:rPr>
        <w:t xml:space="preserve"> 26</w:t>
      </w:r>
      <w:r w:rsidR="0033654E">
        <w:rPr>
          <w:rFonts w:eastAsia="Lucida Sans Unicode"/>
          <w:bCs/>
          <w:i/>
          <w:kern w:val="1"/>
        </w:rPr>
        <w:t>, 28</w:t>
      </w:r>
    </w:p>
    <w:p w14:paraId="3A1AA99F" w14:textId="77777777" w:rsidR="002E6C1E" w:rsidRDefault="002E6C1E" w:rsidP="002E6C1E">
      <w:pPr>
        <w:jc w:val="both"/>
        <w:rPr>
          <w:i/>
        </w:rPr>
      </w:pPr>
    </w:p>
    <w:p w14:paraId="2BEA1AD8" w14:textId="6F4BBFB2" w:rsidR="002E6C1E" w:rsidRDefault="00570CC4" w:rsidP="002E6C1E">
      <w:pPr>
        <w:autoSpaceDE w:val="0"/>
        <w:autoSpaceDN w:val="0"/>
        <w:adjustRightInd w:val="0"/>
        <w:ind w:firstLine="708"/>
        <w:jc w:val="both"/>
        <w:rPr>
          <w:b/>
        </w:rPr>
      </w:pPr>
      <w:r>
        <w:rPr>
          <w:b/>
        </w:rPr>
        <w:t>Z uwagi na dużą ilość błędów</w:t>
      </w:r>
      <w:r w:rsidR="00EF1152">
        <w:rPr>
          <w:b/>
        </w:rPr>
        <w:t xml:space="preserve"> mniejszej wagi</w:t>
      </w:r>
      <w:r>
        <w:rPr>
          <w:b/>
        </w:rPr>
        <w:t xml:space="preserve"> generalna ocena działań</w:t>
      </w:r>
      <w:r w:rsidRPr="002E6C1E">
        <w:rPr>
          <w:b/>
        </w:rPr>
        <w:t xml:space="preserve"> Starosty Czarnkowsko-Trzcianeckiego </w:t>
      </w:r>
      <w:r w:rsidR="002E6C1E" w:rsidRPr="002E6C1E">
        <w:rPr>
          <w:b/>
        </w:rPr>
        <w:t xml:space="preserve">w zakresie przekształcania prawa użytkowania wieczystego </w:t>
      </w:r>
      <w:r w:rsidR="002E6C1E" w:rsidRPr="00570CC4">
        <w:rPr>
          <w:b/>
        </w:rPr>
        <w:t>w</w:t>
      </w:r>
      <w:r w:rsidRPr="00570CC4">
        <w:rPr>
          <w:b/>
        </w:rPr>
        <w:t> </w:t>
      </w:r>
      <w:r w:rsidR="002E6C1E" w:rsidRPr="00570CC4">
        <w:rPr>
          <w:b/>
        </w:rPr>
        <w:t>prawo</w:t>
      </w:r>
      <w:r w:rsidR="002E6C1E" w:rsidRPr="002E6C1E">
        <w:rPr>
          <w:b/>
        </w:rPr>
        <w:t xml:space="preserve"> własności jest pozytywna z nieprawidłowościami.</w:t>
      </w:r>
    </w:p>
    <w:p w14:paraId="1AC7F1DF" w14:textId="77777777" w:rsidR="003E0132" w:rsidRDefault="003E0132" w:rsidP="002E6C1E">
      <w:pPr>
        <w:autoSpaceDE w:val="0"/>
        <w:autoSpaceDN w:val="0"/>
        <w:adjustRightInd w:val="0"/>
        <w:ind w:firstLine="708"/>
        <w:jc w:val="both"/>
        <w:rPr>
          <w:b/>
        </w:rPr>
      </w:pPr>
    </w:p>
    <w:p w14:paraId="61DAD041" w14:textId="77777777" w:rsidR="008D3DC0" w:rsidRPr="00CA2BEE" w:rsidRDefault="008D3DC0" w:rsidP="008D3DC0">
      <w:pPr>
        <w:jc w:val="both"/>
        <w:rPr>
          <w:b/>
          <w:bCs/>
          <w:u w:val="single"/>
        </w:rPr>
      </w:pPr>
      <w:r w:rsidRPr="00CA2BEE">
        <w:rPr>
          <w:b/>
          <w:bCs/>
          <w:u w:val="single"/>
        </w:rPr>
        <w:t>W celu usprawnienia prowadzonych postępowań administracyjnych w zakresie prowadzenia powyższych spraw dotyczących przekształcenia prawa użytkowania wieczystego w prawo własności należy, podjąć następujące działania:</w:t>
      </w:r>
    </w:p>
    <w:p w14:paraId="22743E75" w14:textId="77777777" w:rsidR="008D3DC0" w:rsidRPr="00CA2BEE" w:rsidRDefault="008D3DC0" w:rsidP="008D3DC0">
      <w:pPr>
        <w:jc w:val="both"/>
        <w:rPr>
          <w:b/>
          <w:bCs/>
          <w:u w:val="single"/>
        </w:rPr>
      </w:pPr>
    </w:p>
    <w:p w14:paraId="608CD71C" w14:textId="77777777" w:rsidR="008D3DC0" w:rsidRPr="00CA2BEE" w:rsidRDefault="008D3DC0" w:rsidP="008D3DC0">
      <w:pPr>
        <w:jc w:val="both"/>
        <w:rPr>
          <w:b/>
          <w:bCs/>
        </w:rPr>
      </w:pPr>
      <w:r w:rsidRPr="00CA2BEE">
        <w:rPr>
          <w:b/>
          <w:bCs/>
        </w:rPr>
        <w:t>-  w toku postępowania powołanie biegłego w osobie rzeczoznawcy majątkowego powinno nastąpić postanowieniem;</w:t>
      </w:r>
    </w:p>
    <w:p w14:paraId="16252763" w14:textId="77777777" w:rsidR="008D3DC0" w:rsidRPr="00CA2BEE" w:rsidRDefault="008D3DC0" w:rsidP="008D3DC0">
      <w:pPr>
        <w:jc w:val="both"/>
        <w:rPr>
          <w:b/>
          <w:bCs/>
        </w:rPr>
      </w:pPr>
      <w:r w:rsidRPr="00CA2BEE">
        <w:rPr>
          <w:b/>
          <w:bCs/>
        </w:rPr>
        <w:t>-    znak sprawy jest stałą cechą rozpoznawczą całości akt danej sprawy, tak więc każde pismo dotyczące tej samej sprawy powinno otrzymać identyczny znak;</w:t>
      </w:r>
    </w:p>
    <w:p w14:paraId="2A64CF1E" w14:textId="77777777" w:rsidR="008D3DC0" w:rsidRPr="00CA2BEE" w:rsidRDefault="008D3DC0" w:rsidP="008D3DC0">
      <w:pPr>
        <w:jc w:val="both"/>
        <w:rPr>
          <w:b/>
          <w:bCs/>
        </w:rPr>
      </w:pPr>
      <w:r w:rsidRPr="00CA2BEE">
        <w:rPr>
          <w:b/>
          <w:bCs/>
        </w:rPr>
        <w:t>-    uzasadnienia decyzji powinny odpowiadać kryteriom określonym w treści art. 107  § 3 k.p.a.;</w:t>
      </w:r>
    </w:p>
    <w:p w14:paraId="786A76AE" w14:textId="77777777" w:rsidR="008D3DC0" w:rsidRPr="00CA2BEE" w:rsidRDefault="008D3DC0" w:rsidP="008D3DC0">
      <w:pPr>
        <w:jc w:val="both"/>
        <w:rPr>
          <w:b/>
          <w:bCs/>
        </w:rPr>
      </w:pPr>
      <w:r w:rsidRPr="00CA2BEE">
        <w:rPr>
          <w:b/>
          <w:bCs/>
        </w:rPr>
        <w:t>- w postępowaniach wszczynanych z urzędu i na wniosek należy przestrzegać terminowości załatwianych spraw tj. tuż przed upływem najdłuższego z możliwych terminów rozstrzygnięcia sprawy (2 miesiące), strony winny być zawiadomione o niemożności jej załatwienia w ww. okresie z podaniem zindywidualizowanych przyczyn. Organ ponadto winien podać nowy termin rozstrzygnięcia, odpowiednio dostosowany do stopnia złożoności sprawy, planowanych czynności procesowych czy też awizowanych doręczeń;</w:t>
      </w:r>
    </w:p>
    <w:p w14:paraId="2757E7AD" w14:textId="77777777" w:rsidR="008D3DC0" w:rsidRPr="00CA2BEE" w:rsidRDefault="008D3DC0" w:rsidP="008D3DC0">
      <w:pPr>
        <w:jc w:val="both"/>
        <w:rPr>
          <w:b/>
          <w:bCs/>
        </w:rPr>
      </w:pPr>
      <w:r w:rsidRPr="00CA2BEE">
        <w:rPr>
          <w:b/>
          <w:bCs/>
        </w:rPr>
        <w:t>-  w treści pouczenia należy wskazywać organ właściwy do jego rozpoznan</w:t>
      </w:r>
      <w:r>
        <w:rPr>
          <w:b/>
          <w:bCs/>
        </w:rPr>
        <w:t>ia tj. Wojewodę Wielkopolskiego.</w:t>
      </w:r>
    </w:p>
    <w:p w14:paraId="0396B023" w14:textId="77777777" w:rsidR="003E0132" w:rsidRPr="002E6C1E" w:rsidRDefault="003E0132" w:rsidP="008D3DC0">
      <w:pPr>
        <w:autoSpaceDE w:val="0"/>
        <w:autoSpaceDN w:val="0"/>
        <w:adjustRightInd w:val="0"/>
        <w:jc w:val="both"/>
        <w:rPr>
          <w:rFonts w:ascii="A" w:hAnsi="A" w:cs="A"/>
          <w:b/>
        </w:rPr>
      </w:pPr>
    </w:p>
    <w:p w14:paraId="4F14A164" w14:textId="77777777" w:rsidR="002E6C1E" w:rsidRDefault="002E6C1E">
      <w:pPr>
        <w:widowControl w:val="0"/>
        <w:spacing w:line="200" w:lineRule="atLeast"/>
        <w:jc w:val="both"/>
        <w:rPr>
          <w:rFonts w:eastAsia="Lucida Sans Unicode"/>
          <w:b/>
          <w:bCs/>
          <w:kern w:val="1"/>
        </w:rPr>
      </w:pPr>
    </w:p>
    <w:p w14:paraId="658059C2" w14:textId="77777777" w:rsidR="00B527E8" w:rsidRDefault="00B527E8">
      <w:pPr>
        <w:widowControl w:val="0"/>
        <w:spacing w:line="200" w:lineRule="atLeast"/>
        <w:jc w:val="both"/>
        <w:rPr>
          <w:rFonts w:eastAsia="Lucida Sans Unicode"/>
          <w:b/>
          <w:bCs/>
          <w:kern w:val="1"/>
        </w:rPr>
      </w:pPr>
      <w:r w:rsidRPr="002D5144">
        <w:rPr>
          <w:rFonts w:eastAsia="Lucida Sans Unicode"/>
          <w:b/>
          <w:bCs/>
          <w:kern w:val="1"/>
        </w:rPr>
        <w:t>WYKONYWANIE, OGRANICZANIE, POZBAWIANIE PRAW DO NIERUCHOMOŚCI ORAZ ZWROT NIERUCHOMOŚCI</w:t>
      </w:r>
    </w:p>
    <w:p w14:paraId="08005EEA" w14:textId="77777777" w:rsidR="00427AC8" w:rsidRDefault="00427AC8">
      <w:pPr>
        <w:widowControl w:val="0"/>
        <w:spacing w:line="200" w:lineRule="atLeast"/>
        <w:jc w:val="both"/>
        <w:rPr>
          <w:rFonts w:eastAsia="Lucida Sans Unicode"/>
          <w:b/>
          <w:bCs/>
          <w:kern w:val="1"/>
        </w:rPr>
      </w:pPr>
    </w:p>
    <w:p w14:paraId="1145FF04" w14:textId="11F3E98E" w:rsidR="002E6C1E" w:rsidRPr="00E009DB" w:rsidRDefault="002E6C1E" w:rsidP="002E6C1E">
      <w:pPr>
        <w:ind w:firstLine="708"/>
        <w:jc w:val="both"/>
      </w:pPr>
      <w:r w:rsidRPr="00E009DB">
        <w:t>W okresie kontrolowanym (od 1 stycznia 2014</w:t>
      </w:r>
      <w:r>
        <w:t xml:space="preserve"> </w:t>
      </w:r>
      <w:r w:rsidRPr="00E009DB">
        <w:t>r. do dnia kontroli</w:t>
      </w:r>
      <w:r>
        <w:t xml:space="preserve"> tj. do 17 listopada</w:t>
      </w:r>
      <w:r w:rsidRPr="00E009DB">
        <w:t xml:space="preserve"> 2015</w:t>
      </w:r>
      <w:r>
        <w:t xml:space="preserve"> </w:t>
      </w:r>
      <w:r w:rsidRPr="00E009DB">
        <w:t xml:space="preserve">r.) sprawy dotyczące wykonywania, ograniczania, pozbawiania praw do nieruchomości oraz zwrotu nieruchomości rejestrowane były pod symbolem klasyfikacyjnym </w:t>
      </w:r>
      <w:r>
        <w:t xml:space="preserve">6826 zamiast </w:t>
      </w:r>
      <w:r w:rsidRPr="00E009DB">
        <w:t xml:space="preserve">6821, zgodnie </w:t>
      </w:r>
      <w:r>
        <w:t xml:space="preserve"> </w:t>
      </w:r>
      <w:r w:rsidRPr="00E009DB">
        <w:t>z rozporządzeniem Prezesa Rady Ministrów z dnia 18 stycznia 2011</w:t>
      </w:r>
      <w:r>
        <w:t xml:space="preserve"> </w:t>
      </w:r>
      <w:r w:rsidRPr="00E009DB">
        <w:t>r. w sprawie instrukcji kancelaryjnej, jednolitych rzeczowych wykazów akt oraz instrukcji w sprawie organizacji i zakresu działania arc</w:t>
      </w:r>
      <w:r>
        <w:t>hiwów zakładowych (Dz. U. N</w:t>
      </w:r>
      <w:r w:rsidRPr="00E009DB">
        <w:t>r 14, poz. 67).</w:t>
      </w:r>
    </w:p>
    <w:p w14:paraId="45550549" w14:textId="77777777" w:rsidR="002E6C1E" w:rsidRPr="007C4F83" w:rsidRDefault="002E6C1E" w:rsidP="002E6C1E">
      <w:pPr>
        <w:jc w:val="both"/>
        <w:rPr>
          <w:b/>
        </w:rPr>
      </w:pPr>
    </w:p>
    <w:p w14:paraId="69B88A46" w14:textId="77777777" w:rsidR="002E6C1E" w:rsidRPr="00D4440B" w:rsidRDefault="002E6C1E" w:rsidP="002E6C1E">
      <w:pPr>
        <w:ind w:firstLine="708"/>
        <w:jc w:val="both"/>
      </w:pPr>
      <w:r w:rsidRPr="00D4440B">
        <w:t xml:space="preserve">Zgodnie z rejestrem spraw w 2014 roku ujawniono 15 spraw, natomiast w 2015 roku od dnia 1 stycznia 2015r. do dnia kontroli tj. do 17 listopada 2015 r. zarejestrowano 11 z ww. kategorii spraw. </w:t>
      </w:r>
    </w:p>
    <w:p w14:paraId="679D8794" w14:textId="77777777" w:rsidR="002E6C1E" w:rsidRDefault="002E6C1E" w:rsidP="002E6C1E">
      <w:pPr>
        <w:jc w:val="both"/>
        <w:rPr>
          <w:b/>
        </w:rPr>
      </w:pPr>
    </w:p>
    <w:p w14:paraId="2167250A" w14:textId="77777777" w:rsidR="002E6C1E" w:rsidRDefault="002E6C1E" w:rsidP="002E6C1E">
      <w:pPr>
        <w:jc w:val="both"/>
        <w:rPr>
          <w:color w:val="000000"/>
        </w:rPr>
      </w:pPr>
      <w:r>
        <w:rPr>
          <w:color w:val="000000"/>
        </w:rPr>
        <w:t>Suma spraw wynosi 28, zatem mieści się w przedziale od 21 do 30 spraw.</w:t>
      </w:r>
    </w:p>
    <w:p w14:paraId="0D04B62B" w14:textId="77777777" w:rsidR="002E6C1E" w:rsidRDefault="002E6C1E" w:rsidP="002E6C1E">
      <w:pPr>
        <w:jc w:val="both"/>
        <w:rPr>
          <w:b/>
        </w:rPr>
      </w:pPr>
    </w:p>
    <w:p w14:paraId="08CD58AE" w14:textId="77777777" w:rsidR="002E6C1E" w:rsidRPr="00F81514" w:rsidRDefault="002E6C1E" w:rsidP="002E6C1E">
      <w:pPr>
        <w:ind w:firstLine="708"/>
        <w:jc w:val="both"/>
      </w:pPr>
      <w:r w:rsidRPr="00F81514">
        <w:t>W przypadku gdy liczba spraw z danej kategorii przekracza 15, badanie kontrolne w tym zakresie należy przeprowadzić według następujących zasad:</w:t>
      </w:r>
    </w:p>
    <w:p w14:paraId="48CFC282" w14:textId="6CB37C3A" w:rsidR="002E6C1E" w:rsidRPr="008C56EC" w:rsidRDefault="002E6C1E" w:rsidP="002E6C1E">
      <w:pPr>
        <w:jc w:val="both"/>
        <w:rPr>
          <w:b/>
        </w:rPr>
      </w:pPr>
      <w:r w:rsidRPr="008C56EC">
        <w:rPr>
          <w:b/>
        </w:rPr>
        <w:t xml:space="preserve">- </w:t>
      </w:r>
      <w:r w:rsidRPr="00D5325D">
        <w:t>od 16 do 20 spraw, badaniem kon</w:t>
      </w:r>
      <w:r w:rsidR="0004244F">
        <w:t>trolnym należy objąć 80</w:t>
      </w:r>
      <w:r>
        <w:t>% spraw;</w:t>
      </w:r>
    </w:p>
    <w:p w14:paraId="6565D103" w14:textId="075E3349" w:rsidR="002E6C1E" w:rsidRPr="00EB3E2B" w:rsidRDefault="002E6C1E" w:rsidP="002E6C1E">
      <w:pPr>
        <w:jc w:val="both"/>
        <w:rPr>
          <w:b/>
        </w:rPr>
      </w:pPr>
      <w:r w:rsidRPr="00EB3E2B">
        <w:rPr>
          <w:b/>
        </w:rPr>
        <w:t>- od 21 do 30 spraw, badaniem kon</w:t>
      </w:r>
      <w:r w:rsidR="0004244F">
        <w:rPr>
          <w:b/>
        </w:rPr>
        <w:t>trolnym należy objąć 60</w:t>
      </w:r>
      <w:r>
        <w:rPr>
          <w:b/>
        </w:rPr>
        <w:t>% spraw;</w:t>
      </w:r>
    </w:p>
    <w:p w14:paraId="0E104D7D" w14:textId="5575F75F" w:rsidR="002E6C1E" w:rsidRPr="00F81514" w:rsidRDefault="002E6C1E" w:rsidP="002E6C1E">
      <w:pPr>
        <w:jc w:val="both"/>
      </w:pPr>
      <w:r w:rsidRPr="00F81514">
        <w:t>- od 31 do 40 spraw, badaniem kon</w:t>
      </w:r>
      <w:r>
        <w:t>trolnym n</w:t>
      </w:r>
      <w:r w:rsidR="0004244F">
        <w:t>ależy objąć 40</w:t>
      </w:r>
      <w:r>
        <w:t>% spraw;</w:t>
      </w:r>
    </w:p>
    <w:p w14:paraId="22796F61" w14:textId="3531099D" w:rsidR="002E6C1E" w:rsidRPr="00F81514" w:rsidRDefault="002E6C1E" w:rsidP="002E6C1E">
      <w:pPr>
        <w:jc w:val="both"/>
      </w:pPr>
      <w:r w:rsidRPr="00F81514">
        <w:t xml:space="preserve">- od 41 do 60 straw, badaniem kontrolnym należy objąć </w:t>
      </w:r>
      <w:r w:rsidR="0004244F">
        <w:t xml:space="preserve">30% </w:t>
      </w:r>
      <w:r>
        <w:t>spraw;</w:t>
      </w:r>
    </w:p>
    <w:p w14:paraId="27B2B435" w14:textId="77777777" w:rsidR="002E6C1E" w:rsidRPr="00EB3E2B" w:rsidRDefault="002E6C1E" w:rsidP="002E6C1E">
      <w:pPr>
        <w:spacing w:line="200" w:lineRule="atLeast"/>
        <w:jc w:val="both"/>
      </w:pPr>
      <w:r w:rsidRPr="00F81514">
        <w:t xml:space="preserve">- </w:t>
      </w:r>
      <w:r w:rsidRPr="00EB3E2B">
        <w:t>od 61 do 100 spraw, badaniem kontrolnym należy objąć 20% spraw.</w:t>
      </w:r>
    </w:p>
    <w:p w14:paraId="0DB8122D" w14:textId="3ACBAF8D" w:rsidR="002E6C1E" w:rsidRPr="00457154" w:rsidRDefault="002E6C1E" w:rsidP="002E6C1E">
      <w:pPr>
        <w:spacing w:line="200" w:lineRule="atLeast"/>
        <w:jc w:val="both"/>
      </w:pPr>
      <w:r w:rsidRPr="00B33B01">
        <w:rPr>
          <w:b/>
        </w:rPr>
        <w:tab/>
      </w:r>
      <w:r w:rsidRPr="00457154">
        <w:t>W przypadku gdy liczba spraw z danej kategorii przekracza 100, badaniem kontrolnym</w:t>
      </w:r>
      <w:r>
        <w:t xml:space="preserve"> </w:t>
      </w:r>
      <w:r w:rsidRPr="00457154">
        <w:t>w tym zakresie należy objąć 20 spraw.</w:t>
      </w:r>
      <w:r w:rsidRPr="00457154">
        <w:tab/>
      </w:r>
    </w:p>
    <w:p w14:paraId="699DEF4F" w14:textId="77777777" w:rsidR="002E6C1E" w:rsidRDefault="002E6C1E" w:rsidP="002E6C1E">
      <w:pPr>
        <w:ind w:firstLine="705"/>
        <w:jc w:val="both"/>
      </w:pPr>
      <w:r>
        <w:rPr>
          <w:color w:val="000000"/>
        </w:rPr>
        <w:t>Doboru próby do badania dokonano przy zastosowaniu l</w:t>
      </w:r>
      <w:r>
        <w:t xml:space="preserve">osowania systematycznego, które polega na wyborze do próby elementów populacji oddalonych od siebie o stałą wartość </w:t>
      </w:r>
      <w:r>
        <w:rPr>
          <w:i/>
        </w:rPr>
        <w:t>k</w:t>
      </w:r>
      <w:r>
        <w:t>, zwaną interwałem losowania.</w:t>
      </w:r>
    </w:p>
    <w:p w14:paraId="6AF294EB" w14:textId="77777777" w:rsidR="002E6C1E" w:rsidRDefault="002E6C1E" w:rsidP="002E6C1E">
      <w:pPr>
        <w:pStyle w:val="Tekstpodstawowy"/>
        <w:numPr>
          <w:ilvl w:val="0"/>
          <w:numId w:val="18"/>
        </w:numPr>
        <w:tabs>
          <w:tab w:val="left" w:pos="9898"/>
        </w:tabs>
        <w:spacing w:line="200" w:lineRule="atLeast"/>
        <w:ind w:left="707" w:hanging="283"/>
        <w:jc w:val="left"/>
        <w:rPr>
          <w:i/>
          <w:iCs/>
        </w:rPr>
      </w:pPr>
      <w:r>
        <w:t xml:space="preserve">interwał losowania: </w:t>
      </w:r>
      <w:r>
        <w:rPr>
          <w:i/>
          <w:iCs/>
        </w:rPr>
        <w:t>k = N/n</w:t>
      </w:r>
    </w:p>
    <w:p w14:paraId="7747F8CC" w14:textId="77777777" w:rsidR="002E6C1E" w:rsidRDefault="002E6C1E" w:rsidP="002E6C1E">
      <w:pPr>
        <w:pStyle w:val="Zawartolisty"/>
        <w:spacing w:line="200" w:lineRule="atLeast"/>
      </w:pPr>
      <w:r>
        <w:t xml:space="preserve">gdzie </w:t>
      </w:r>
    </w:p>
    <w:p w14:paraId="1F20AD03" w14:textId="77777777" w:rsidR="002E6C1E" w:rsidRDefault="002E6C1E" w:rsidP="002E6C1E">
      <w:pPr>
        <w:pStyle w:val="Zawartolisty"/>
        <w:numPr>
          <w:ilvl w:val="0"/>
          <w:numId w:val="20"/>
        </w:numPr>
        <w:tabs>
          <w:tab w:val="left" w:pos="20895"/>
        </w:tabs>
        <w:spacing w:line="200" w:lineRule="atLeast"/>
        <w:ind w:left="1711" w:hanging="360"/>
      </w:pPr>
      <w:r>
        <w:t>N – liczba spraw</w:t>
      </w:r>
    </w:p>
    <w:p w14:paraId="439A0C27" w14:textId="77777777" w:rsidR="002E6C1E" w:rsidRDefault="002E6C1E" w:rsidP="002E6C1E">
      <w:pPr>
        <w:pStyle w:val="Zawartolisty"/>
        <w:numPr>
          <w:ilvl w:val="0"/>
          <w:numId w:val="20"/>
        </w:numPr>
        <w:tabs>
          <w:tab w:val="left" w:pos="20895"/>
        </w:tabs>
        <w:spacing w:line="200" w:lineRule="atLeast"/>
        <w:ind w:left="1711" w:hanging="360"/>
        <w:rPr>
          <w:color w:val="000000"/>
        </w:rPr>
      </w:pPr>
      <w:r>
        <w:rPr>
          <w:color w:val="000000"/>
        </w:rPr>
        <w:t xml:space="preserve">n - żądana liczebność próby </w:t>
      </w:r>
    </w:p>
    <w:p w14:paraId="07D119A0" w14:textId="77777777" w:rsidR="002E6C1E" w:rsidRDefault="002E6C1E" w:rsidP="002E6C1E">
      <w:pPr>
        <w:pStyle w:val="Tekstpodstawowy"/>
        <w:numPr>
          <w:ilvl w:val="0"/>
          <w:numId w:val="19"/>
        </w:numPr>
        <w:tabs>
          <w:tab w:val="left" w:pos="9898"/>
        </w:tabs>
        <w:spacing w:line="240" w:lineRule="auto"/>
        <w:ind w:left="707" w:hanging="283"/>
        <w:jc w:val="left"/>
        <w:rPr>
          <w:color w:val="000000"/>
        </w:rPr>
      </w:pPr>
      <w:r>
        <w:rPr>
          <w:color w:val="000000"/>
        </w:rPr>
        <w:t xml:space="preserve">wybór należy rozpocząć od sprawy nr 1 </w:t>
      </w:r>
    </w:p>
    <w:p w14:paraId="7BD0C059" w14:textId="77777777" w:rsidR="002E6C1E" w:rsidRPr="008C56EC" w:rsidRDefault="002E6C1E" w:rsidP="002E6C1E">
      <w:pPr>
        <w:pStyle w:val="Tekstpodstawowy"/>
        <w:numPr>
          <w:ilvl w:val="0"/>
          <w:numId w:val="19"/>
        </w:numPr>
        <w:tabs>
          <w:tab w:val="left" w:pos="9898"/>
        </w:tabs>
        <w:spacing w:after="113" w:line="240" w:lineRule="auto"/>
        <w:ind w:left="707" w:hanging="283"/>
        <w:jc w:val="left"/>
        <w:rPr>
          <w:color w:val="000000"/>
        </w:rPr>
      </w:pPr>
      <w:r>
        <w:t xml:space="preserve">jeśli interwał losowania nie jest liczbą całkowitą, należy go zaokrąglić w dół </w:t>
      </w:r>
    </w:p>
    <w:p w14:paraId="12702380" w14:textId="77777777" w:rsidR="002E6C1E" w:rsidRPr="00D4440B" w:rsidRDefault="002E6C1E" w:rsidP="002E6C1E">
      <w:pPr>
        <w:ind w:firstLine="424"/>
        <w:jc w:val="both"/>
      </w:pPr>
      <w:r w:rsidRPr="00D4440B">
        <w:t xml:space="preserve">Spośród spraw z zakresu wykonywania, ograniczania, pozbawiania praw do nieruchomości oraz zwrotu nieruchomości, badaniem objęto 17 spraw. </w:t>
      </w:r>
    </w:p>
    <w:p w14:paraId="730EA111" w14:textId="77777777" w:rsidR="002E6C1E" w:rsidRPr="00D4440B" w:rsidRDefault="002E6C1E" w:rsidP="002E6C1E">
      <w:pPr>
        <w:jc w:val="both"/>
      </w:pPr>
    </w:p>
    <w:p w14:paraId="1345F287" w14:textId="77777777" w:rsidR="002E6C1E" w:rsidRPr="00D4440B" w:rsidRDefault="002E6C1E" w:rsidP="002E6C1E">
      <w:pPr>
        <w:jc w:val="both"/>
      </w:pPr>
      <w:r w:rsidRPr="00D4440B">
        <w:t>Wykaz spraw podlegających kontroli zawiera tabela poniżej.</w:t>
      </w:r>
    </w:p>
    <w:p w14:paraId="7D75E780" w14:textId="77777777" w:rsidR="002E6C1E" w:rsidRDefault="002E6C1E" w:rsidP="002E6C1E">
      <w:pPr>
        <w:jc w:val="both"/>
        <w:rPr>
          <w:b/>
          <w:bCs/>
          <w:color w:val="000000"/>
          <w:u w:val="single"/>
        </w:rPr>
      </w:pPr>
    </w:p>
    <w:p w14:paraId="2F3F1E20" w14:textId="77777777" w:rsidR="002E6C1E" w:rsidRDefault="002E6C1E" w:rsidP="002E6C1E"/>
    <w:p w14:paraId="23737896" w14:textId="77777777" w:rsidR="002E6C1E" w:rsidRDefault="002E6C1E" w:rsidP="002E6C1E"/>
    <w:p w14:paraId="1FE5C67F" w14:textId="77777777" w:rsidR="002E6C1E" w:rsidRDefault="002E6C1E" w:rsidP="002E6C1E"/>
    <w:p w14:paraId="4CFCABDC" w14:textId="77777777" w:rsidR="002E6C1E" w:rsidRDefault="002E6C1E" w:rsidP="002E6C1E"/>
    <w:p w14:paraId="1459F9D5" w14:textId="77777777" w:rsidR="002E6C1E" w:rsidRDefault="002E6C1E" w:rsidP="002E6C1E"/>
    <w:p w14:paraId="5AD20ADD" w14:textId="77777777" w:rsidR="002E6C1E" w:rsidRDefault="002E6C1E" w:rsidP="002E6C1E"/>
    <w:p w14:paraId="46F799C0" w14:textId="77777777" w:rsidR="002E6C1E" w:rsidRDefault="002E6C1E" w:rsidP="002E6C1E"/>
    <w:p w14:paraId="23D22FF2" w14:textId="77777777" w:rsidR="002E6C1E" w:rsidRDefault="002E6C1E" w:rsidP="002E6C1E"/>
    <w:p w14:paraId="51861E8B" w14:textId="77777777" w:rsidR="002E6C1E" w:rsidRDefault="002E6C1E" w:rsidP="002E6C1E"/>
    <w:p w14:paraId="214EAD37" w14:textId="77777777" w:rsidR="002E6C1E" w:rsidRDefault="002E6C1E" w:rsidP="002E6C1E"/>
    <w:p w14:paraId="6257CDFA" w14:textId="77777777" w:rsidR="002E6C1E" w:rsidRDefault="002E6C1E" w:rsidP="002E6C1E">
      <w:pPr>
        <w:sectPr w:rsidR="002E6C1E" w:rsidSect="002578B9">
          <w:pgSz w:w="11906" w:h="16838"/>
          <w:pgMar w:top="1134" w:right="1134" w:bottom="1134" w:left="1134" w:header="709" w:footer="709" w:gutter="0"/>
          <w:cols w:space="708"/>
          <w:docGrid w:linePitch="360"/>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517"/>
        <w:gridCol w:w="1106"/>
        <w:gridCol w:w="1461"/>
        <w:gridCol w:w="1555"/>
        <w:gridCol w:w="4623"/>
      </w:tblGrid>
      <w:tr w:rsidR="00737A13" w14:paraId="527E751A" w14:textId="77777777" w:rsidTr="00067704">
        <w:tc>
          <w:tcPr>
            <w:tcW w:w="0" w:type="auto"/>
            <w:shd w:val="clear" w:color="auto" w:fill="auto"/>
          </w:tcPr>
          <w:p w14:paraId="5D85D619" w14:textId="77777777" w:rsidR="002E6C1E" w:rsidRDefault="002E6C1E" w:rsidP="002578B9">
            <w:r w:rsidRPr="002578B9">
              <w:rPr>
                <w:rFonts w:eastAsia="TimesNewRomanPS-BoldMT" w:cs="TimesNewRomanPS-BoldMT"/>
                <w:b/>
                <w:bCs/>
                <w:sz w:val="20"/>
              </w:rPr>
              <w:lastRenderedPageBreak/>
              <w:t>Lp.</w:t>
            </w:r>
          </w:p>
        </w:tc>
        <w:tc>
          <w:tcPr>
            <w:tcW w:w="0" w:type="auto"/>
            <w:shd w:val="clear" w:color="auto" w:fill="auto"/>
          </w:tcPr>
          <w:p w14:paraId="72735498" w14:textId="77777777" w:rsidR="002E6C1E" w:rsidRDefault="002E6C1E" w:rsidP="002578B9">
            <w:pPr>
              <w:jc w:val="center"/>
            </w:pPr>
            <w:r w:rsidRPr="002578B9">
              <w:rPr>
                <w:rFonts w:eastAsia="TimesNewRomanPS-BoldMT" w:cs="TimesNewRomanPS-BoldMT"/>
                <w:b/>
                <w:bCs/>
                <w:sz w:val="20"/>
              </w:rPr>
              <w:t>Wnioskodawca</w:t>
            </w:r>
          </w:p>
        </w:tc>
        <w:tc>
          <w:tcPr>
            <w:tcW w:w="0" w:type="auto"/>
            <w:shd w:val="clear" w:color="auto" w:fill="auto"/>
          </w:tcPr>
          <w:p w14:paraId="4D81516A" w14:textId="77777777" w:rsidR="002E6C1E" w:rsidRPr="002578B9" w:rsidRDefault="002E6C1E" w:rsidP="002578B9">
            <w:pPr>
              <w:autoSpaceDE w:val="0"/>
              <w:snapToGrid w:val="0"/>
              <w:spacing w:line="200" w:lineRule="atLeast"/>
              <w:jc w:val="center"/>
              <w:rPr>
                <w:rFonts w:eastAsia="TimesNewRomanPS-BoldMT" w:cs="TimesNewRomanPS-BoldMT"/>
                <w:b/>
                <w:bCs/>
                <w:sz w:val="20"/>
              </w:rPr>
            </w:pPr>
            <w:r w:rsidRPr="002578B9">
              <w:rPr>
                <w:rFonts w:eastAsia="TimesNewRomanPS-BoldMT" w:cs="TimesNewRomanPS-BoldMT"/>
                <w:b/>
                <w:bCs/>
                <w:sz w:val="20"/>
              </w:rPr>
              <w:t>Sygnatura</w:t>
            </w:r>
          </w:p>
          <w:p w14:paraId="751D35A2" w14:textId="77777777" w:rsidR="002E6C1E" w:rsidRDefault="002E6C1E" w:rsidP="002578B9">
            <w:pPr>
              <w:jc w:val="center"/>
            </w:pPr>
            <w:r w:rsidRPr="002578B9">
              <w:rPr>
                <w:rFonts w:eastAsia="TimesNewRomanPS-BoldMT" w:cs="TimesNewRomanPS-BoldMT"/>
                <w:b/>
                <w:bCs/>
                <w:sz w:val="20"/>
              </w:rPr>
              <w:t>sprawy</w:t>
            </w:r>
          </w:p>
        </w:tc>
        <w:tc>
          <w:tcPr>
            <w:tcW w:w="0" w:type="auto"/>
            <w:shd w:val="clear" w:color="auto" w:fill="auto"/>
          </w:tcPr>
          <w:p w14:paraId="7C9F77CB" w14:textId="77777777" w:rsidR="002E6C1E" w:rsidRPr="002578B9" w:rsidRDefault="002E6C1E" w:rsidP="002578B9">
            <w:pPr>
              <w:autoSpaceDE w:val="0"/>
              <w:snapToGrid w:val="0"/>
              <w:spacing w:line="200" w:lineRule="atLeast"/>
              <w:jc w:val="center"/>
              <w:rPr>
                <w:rFonts w:eastAsia="TimesNewRomanPS-BoldMT" w:cs="TimesNewRomanPS-BoldMT"/>
                <w:b/>
                <w:bCs/>
                <w:sz w:val="20"/>
              </w:rPr>
            </w:pPr>
            <w:r w:rsidRPr="002578B9">
              <w:rPr>
                <w:rFonts w:eastAsia="TimesNewRomanPS-BoldMT" w:cs="TimesNewRomanPS-BoldMT"/>
                <w:b/>
                <w:bCs/>
                <w:sz w:val="20"/>
              </w:rPr>
              <w:t>Położenie</w:t>
            </w:r>
          </w:p>
          <w:p w14:paraId="0CC38EFA" w14:textId="77777777" w:rsidR="002E6C1E" w:rsidRPr="002578B9" w:rsidRDefault="002E6C1E" w:rsidP="002578B9">
            <w:pPr>
              <w:autoSpaceDE w:val="0"/>
              <w:spacing w:line="200" w:lineRule="atLeast"/>
              <w:jc w:val="center"/>
              <w:rPr>
                <w:rFonts w:eastAsia="TimesNewRomanPS-BoldMT" w:cs="TimesNewRomanPS-BoldMT"/>
                <w:b/>
                <w:bCs/>
                <w:sz w:val="20"/>
              </w:rPr>
            </w:pPr>
            <w:r w:rsidRPr="002578B9">
              <w:rPr>
                <w:rFonts w:eastAsia="TimesNewRomanPS-BoldMT" w:cs="TimesNewRomanPS-BoldMT"/>
                <w:b/>
                <w:bCs/>
                <w:sz w:val="20"/>
              </w:rPr>
              <w:t>nieruchomości</w:t>
            </w:r>
          </w:p>
          <w:p w14:paraId="4550B369" w14:textId="77777777" w:rsidR="002E6C1E" w:rsidRDefault="002E6C1E" w:rsidP="002578B9"/>
        </w:tc>
        <w:tc>
          <w:tcPr>
            <w:tcW w:w="0" w:type="auto"/>
            <w:shd w:val="clear" w:color="auto" w:fill="auto"/>
          </w:tcPr>
          <w:p w14:paraId="43FF8B86" w14:textId="77777777" w:rsidR="002E6C1E" w:rsidRPr="002578B9" w:rsidRDefault="002E6C1E" w:rsidP="002578B9">
            <w:pPr>
              <w:autoSpaceDE w:val="0"/>
              <w:snapToGrid w:val="0"/>
              <w:spacing w:line="200" w:lineRule="atLeast"/>
              <w:jc w:val="center"/>
              <w:rPr>
                <w:rFonts w:eastAsia="TimesNewRomanPS-BoldMT" w:cs="TimesNewRomanPS-BoldMT"/>
                <w:b/>
                <w:bCs/>
                <w:sz w:val="20"/>
              </w:rPr>
            </w:pPr>
            <w:r w:rsidRPr="002578B9">
              <w:rPr>
                <w:rFonts w:eastAsia="TimesNewRomanPS-BoldMT" w:cs="TimesNewRomanPS-BoldMT"/>
                <w:b/>
                <w:bCs/>
                <w:sz w:val="20"/>
              </w:rPr>
              <w:t>Decyzja,</w:t>
            </w:r>
          </w:p>
          <w:p w14:paraId="3D987F5A" w14:textId="77777777" w:rsidR="002E6C1E" w:rsidRPr="002578B9" w:rsidRDefault="002E6C1E" w:rsidP="002578B9">
            <w:pPr>
              <w:autoSpaceDE w:val="0"/>
              <w:spacing w:line="200" w:lineRule="atLeast"/>
              <w:jc w:val="center"/>
              <w:rPr>
                <w:rFonts w:eastAsia="TimesNewRomanPS-BoldMT" w:cs="TimesNewRomanPS-BoldMT"/>
                <w:b/>
                <w:bCs/>
                <w:sz w:val="20"/>
              </w:rPr>
            </w:pPr>
            <w:r w:rsidRPr="002578B9">
              <w:rPr>
                <w:rFonts w:eastAsia="TimesNewRomanPS-BoldMT" w:cs="TimesNewRomanPS-BoldMT"/>
                <w:b/>
                <w:bCs/>
                <w:sz w:val="20"/>
              </w:rPr>
              <w:t>postanowienie,</w:t>
            </w:r>
          </w:p>
          <w:p w14:paraId="1E5A7A36" w14:textId="77777777" w:rsidR="002E6C1E" w:rsidRPr="002578B9" w:rsidRDefault="002E6C1E" w:rsidP="002578B9">
            <w:pPr>
              <w:autoSpaceDE w:val="0"/>
              <w:spacing w:line="200" w:lineRule="atLeast"/>
              <w:jc w:val="center"/>
              <w:rPr>
                <w:rFonts w:eastAsia="TimesNewRomanPS-BoldMT" w:cs="TimesNewRomanPS-BoldMT"/>
                <w:b/>
                <w:bCs/>
                <w:sz w:val="20"/>
              </w:rPr>
            </w:pPr>
            <w:r w:rsidRPr="002578B9">
              <w:rPr>
                <w:rFonts w:eastAsia="TimesNewRomanPS-BoldMT" w:cs="TimesNewRomanPS-BoldMT"/>
                <w:b/>
                <w:bCs/>
                <w:sz w:val="20"/>
              </w:rPr>
              <w:t>pismo kończące</w:t>
            </w:r>
          </w:p>
          <w:p w14:paraId="100F2D48" w14:textId="77777777" w:rsidR="002E6C1E" w:rsidRDefault="002E6C1E" w:rsidP="002578B9">
            <w:pPr>
              <w:jc w:val="center"/>
            </w:pPr>
            <w:r w:rsidRPr="002578B9">
              <w:rPr>
                <w:rFonts w:eastAsia="TimesNewRomanPS-BoldMT" w:cs="TimesNewRomanPS-BoldMT"/>
                <w:b/>
                <w:bCs/>
                <w:sz w:val="20"/>
              </w:rPr>
              <w:t>sprawę</w:t>
            </w:r>
          </w:p>
        </w:tc>
        <w:tc>
          <w:tcPr>
            <w:tcW w:w="4623" w:type="dxa"/>
            <w:shd w:val="clear" w:color="auto" w:fill="auto"/>
          </w:tcPr>
          <w:p w14:paraId="3148D775" w14:textId="77777777" w:rsidR="002E6C1E" w:rsidRDefault="002E6C1E" w:rsidP="002578B9">
            <w:pPr>
              <w:jc w:val="center"/>
            </w:pPr>
            <w:r w:rsidRPr="002578B9">
              <w:rPr>
                <w:rFonts w:eastAsia="TimesNewRomanPS-BoldMT" w:cs="TimesNewRomanPS-BoldMT"/>
                <w:b/>
                <w:bCs/>
                <w:sz w:val="20"/>
              </w:rPr>
              <w:t>Uwagi</w:t>
            </w:r>
          </w:p>
        </w:tc>
      </w:tr>
      <w:tr w:rsidR="00737A13" w14:paraId="136283D8" w14:textId="77777777" w:rsidTr="00067704">
        <w:tc>
          <w:tcPr>
            <w:tcW w:w="0" w:type="auto"/>
            <w:shd w:val="clear" w:color="auto" w:fill="auto"/>
          </w:tcPr>
          <w:p w14:paraId="2EBEA668" w14:textId="0B8D2584" w:rsidR="002E6C1E" w:rsidRDefault="002E6C1E" w:rsidP="000D47E5"/>
        </w:tc>
        <w:tc>
          <w:tcPr>
            <w:tcW w:w="0" w:type="auto"/>
            <w:shd w:val="clear" w:color="auto" w:fill="auto"/>
          </w:tcPr>
          <w:p w14:paraId="7A0EFB7E" w14:textId="40E4ED54" w:rsidR="002E6C1E" w:rsidRDefault="002E6C1E" w:rsidP="000D47E5"/>
        </w:tc>
        <w:tc>
          <w:tcPr>
            <w:tcW w:w="0" w:type="auto"/>
            <w:shd w:val="clear" w:color="auto" w:fill="auto"/>
          </w:tcPr>
          <w:p w14:paraId="2BD30AC2" w14:textId="29718815" w:rsidR="002E6C1E" w:rsidRDefault="002E6C1E" w:rsidP="000D47E5"/>
        </w:tc>
        <w:tc>
          <w:tcPr>
            <w:tcW w:w="0" w:type="auto"/>
            <w:shd w:val="clear" w:color="auto" w:fill="auto"/>
          </w:tcPr>
          <w:p w14:paraId="5DC71E3D" w14:textId="037E5BEF" w:rsidR="002E6C1E" w:rsidRDefault="002E6C1E" w:rsidP="000D47E5"/>
        </w:tc>
        <w:tc>
          <w:tcPr>
            <w:tcW w:w="0" w:type="auto"/>
            <w:shd w:val="clear" w:color="auto" w:fill="auto"/>
          </w:tcPr>
          <w:p w14:paraId="3993ED2C" w14:textId="77777777" w:rsidR="002E6C1E" w:rsidRDefault="002E6C1E" w:rsidP="00067704"/>
        </w:tc>
        <w:tc>
          <w:tcPr>
            <w:tcW w:w="4623" w:type="dxa"/>
            <w:shd w:val="clear" w:color="auto" w:fill="auto"/>
          </w:tcPr>
          <w:p w14:paraId="7AFE9336" w14:textId="71CEAC17" w:rsidR="002E6C1E" w:rsidRDefault="002E6C1E" w:rsidP="000D47E5"/>
        </w:tc>
      </w:tr>
    </w:tbl>
    <w:p w14:paraId="43428955" w14:textId="77777777" w:rsidR="002E6C1E" w:rsidRDefault="002E6C1E" w:rsidP="002E6C1E">
      <w:pPr>
        <w:sectPr w:rsidR="002E6C1E" w:rsidSect="002578B9">
          <w:pgSz w:w="16838" w:h="11906" w:orient="landscape"/>
          <w:pgMar w:top="1418" w:right="1418" w:bottom="1418" w:left="1418" w:header="709" w:footer="709" w:gutter="0"/>
          <w:cols w:space="708"/>
          <w:docGrid w:linePitch="360"/>
        </w:sectPr>
      </w:pPr>
    </w:p>
    <w:p w14:paraId="6A9B57F8" w14:textId="77777777" w:rsidR="002E6C1E" w:rsidRPr="002E6C1E" w:rsidRDefault="002E6C1E" w:rsidP="002E6C1E">
      <w:pPr>
        <w:ind w:firstLine="708"/>
        <w:jc w:val="both"/>
        <w:rPr>
          <w:b/>
        </w:rPr>
      </w:pPr>
      <w:r w:rsidRPr="002E6C1E">
        <w:rPr>
          <w:b/>
        </w:rPr>
        <w:lastRenderedPageBreak/>
        <w:t>W sprawach przyjętych do kontroli z zakresu wykonywania, ograniczania, pozbawiania praw do nieruchomości oraz zwrotu nieruchomości nie stwierdzono żadnych nieprawidłowości związanych z niewłaściwym zastosowaniem przepisów prawa materialnego.</w:t>
      </w:r>
    </w:p>
    <w:p w14:paraId="648AB9FB" w14:textId="77777777" w:rsidR="002E6C1E" w:rsidRPr="002E6C1E" w:rsidRDefault="002E6C1E" w:rsidP="002E6C1E">
      <w:pPr>
        <w:jc w:val="both"/>
        <w:rPr>
          <w:b/>
        </w:rPr>
      </w:pPr>
    </w:p>
    <w:p w14:paraId="390DB9CF" w14:textId="77777777" w:rsidR="002E6C1E" w:rsidRPr="002E6C1E" w:rsidRDefault="002E6C1E" w:rsidP="002E6C1E">
      <w:pPr>
        <w:ind w:firstLine="708"/>
        <w:jc w:val="both"/>
        <w:rPr>
          <w:b/>
        </w:rPr>
      </w:pPr>
      <w:r w:rsidRPr="002E6C1E">
        <w:rPr>
          <w:b/>
        </w:rPr>
        <w:t>Natomiast organ kontrolujący wskazuje na kwestie proceduralne wymagające zmiany.</w:t>
      </w:r>
    </w:p>
    <w:p w14:paraId="5E9E1C0E" w14:textId="77777777" w:rsidR="002E6C1E" w:rsidRDefault="002E6C1E" w:rsidP="002E6C1E">
      <w:pPr>
        <w:jc w:val="both"/>
      </w:pPr>
    </w:p>
    <w:p w14:paraId="72A72777" w14:textId="7181A926" w:rsidR="002E6C1E" w:rsidRDefault="002E6C1E" w:rsidP="002E6C1E">
      <w:pPr>
        <w:ind w:firstLine="708"/>
        <w:jc w:val="both"/>
        <w:rPr>
          <w:i/>
        </w:rPr>
      </w:pPr>
      <w:r w:rsidRPr="00A06038">
        <w:rPr>
          <w:u w:val="single"/>
        </w:rPr>
        <w:t>Pierwszą kwestią,</w:t>
      </w:r>
      <w:r>
        <w:t xml:space="preserve"> na którą należy zwrócić uwagę jest </w:t>
      </w:r>
      <w:r w:rsidRPr="00F67267">
        <w:rPr>
          <w:b/>
        </w:rPr>
        <w:t>wyznaczanie stronom</w:t>
      </w:r>
      <w:r>
        <w:t xml:space="preserve"> przez Starostę Czarnkowsko-Trzcianeckiego w pismach będących zawiadomieniami o wszczęciu postępowania </w:t>
      </w:r>
      <w:r w:rsidRPr="00F67267">
        <w:rPr>
          <w:b/>
        </w:rPr>
        <w:t xml:space="preserve">terminu (14 dni) na składanie </w:t>
      </w:r>
      <w:r w:rsidRPr="00F67267">
        <w:rPr>
          <w:b/>
          <w:i/>
        </w:rPr>
        <w:t>dodatkowych dokumentów w postaci wniosków, uwag i wyjaśnień.</w:t>
      </w:r>
      <w:r>
        <w:t xml:space="preserve"> Naczelnik Wydziału Gospodarki Nieruchomościami i Mienia Powiatu</w:t>
      </w:r>
      <w:r w:rsidR="00F67133">
        <w:t xml:space="preserve"> Starostwa Powiatowego w </w:t>
      </w:r>
      <w:r w:rsidR="00B40AE3" w:rsidRPr="002D5144">
        <w:t>Czarnkowie</w:t>
      </w:r>
      <w:r w:rsidR="00B40AE3">
        <w:t xml:space="preserve"> </w:t>
      </w:r>
      <w:r>
        <w:t xml:space="preserve">p. Artur Powchowicz złożył następujące wyjaśnienia dotyczące tej kwestii: </w:t>
      </w:r>
      <w:r>
        <w:rPr>
          <w:i/>
        </w:rPr>
        <w:t>„Zawiadomienie stron o możliwości składania dodatkowych dokumentów w postaci wniosków, uwag</w:t>
      </w:r>
      <w:r w:rsidR="00F67133">
        <w:rPr>
          <w:i/>
        </w:rPr>
        <w:t xml:space="preserve"> </w:t>
      </w:r>
      <w:r>
        <w:rPr>
          <w:i/>
        </w:rPr>
        <w:t>i wyjaśnień w zawiadomieniu o wszczęciu postępowania (…) w terminie</w:t>
      </w:r>
      <w:r w:rsidR="00C0708D">
        <w:rPr>
          <w:i/>
        </w:rPr>
        <w:t xml:space="preserve"> </w:t>
      </w:r>
      <w:r>
        <w:rPr>
          <w:i/>
        </w:rPr>
        <w:t>14 dni od daty otrzymania zawiadomienia, miało skłonić strony do ewentualnego pełnego ustosunkowania się do wniosku oraz przedstawienia organowi wszystkich posiadanych dokumentów związanych ze sprawą przed rozprawą administracyjną, co umożliwia organowi lepiej przygotować się do rozprawy. Nie zmienia to jednak faktu, że na rozprawie poinformowano strony o możliwości składania wyjaśnień, składania żądań, propozycji   i zarzutów oraz przedstawiać dowody na ich poparcie, wypowiadania się co do wyników postępowania dowodowego, a także dołączać zeznania na piśmie i innych dokumentów mających znaczenie dla sprawy. Termin ten nie wynika z przepisów Kodeksu postępowania administracyjnego, lecz z wyznaczonego terminu rozprawy. Jednak zgodnie z art. 7 k.p.a.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w:t>
      </w:r>
    </w:p>
    <w:p w14:paraId="11A1ED08" w14:textId="77777777" w:rsidR="002E6C1E" w:rsidRPr="0082751B" w:rsidRDefault="002E6C1E" w:rsidP="002E6C1E">
      <w:pPr>
        <w:ind w:firstLine="708"/>
        <w:jc w:val="both"/>
      </w:pPr>
      <w:r>
        <w:t>Wojewoda Wielkopolski wskazuje, iż o</w:t>
      </w:r>
      <w:r w:rsidRPr="0082751B">
        <w:t xml:space="preserve">bowiązek </w:t>
      </w:r>
      <w:r>
        <w:t xml:space="preserve">– wynikający z art. 10 k.p.a – </w:t>
      </w:r>
      <w:r w:rsidRPr="0082751B">
        <w:t>zapewnienia stronom czynnego udziału w postępowaniu (prawo do czynnego udziału w</w:t>
      </w:r>
      <w:r>
        <w:t> </w:t>
      </w:r>
      <w:r w:rsidRPr="0082751B">
        <w:t xml:space="preserve">każdym stadium postępowania) obejmuje fazę wszczęcia postępowania, fazę postępowania wyjaśniającego, fazę między zakończeniem postępowania wyjaśniającego </w:t>
      </w:r>
      <w:r w:rsidRPr="002E6C1E">
        <w:t>a</w:t>
      </w:r>
      <w:r>
        <w:t> </w:t>
      </w:r>
      <w:r w:rsidRPr="002E6C1E">
        <w:t>wydaniem</w:t>
      </w:r>
      <w:r w:rsidRPr="0082751B">
        <w:t xml:space="preserve"> decyzji oraz f</w:t>
      </w:r>
      <w:r>
        <w:t>azę podejmowania decyzji [</w:t>
      </w:r>
      <w:r w:rsidRPr="0082751B">
        <w:t xml:space="preserve">A. Wróbel (w:) M. Jaśkowska, A. Wróbel, </w:t>
      </w:r>
      <w:r w:rsidRPr="0082751B">
        <w:rPr>
          <w:i/>
          <w:iCs/>
        </w:rPr>
        <w:t>Kodeks...</w:t>
      </w:r>
      <w:r>
        <w:t>, s. 150]</w:t>
      </w:r>
      <w:r w:rsidRPr="0082751B">
        <w:t>.</w:t>
      </w:r>
    </w:p>
    <w:p w14:paraId="0C0EF57F" w14:textId="77777777" w:rsidR="002E6C1E" w:rsidRDefault="002E6C1E" w:rsidP="002E6C1E">
      <w:pPr>
        <w:ind w:firstLine="708"/>
        <w:jc w:val="both"/>
      </w:pPr>
      <w:r w:rsidRPr="0082751B">
        <w:t xml:space="preserve">W fazie postępowania wyjaśniającego strona dysponuje prawem do przeglądania akt sprawy (art. 73-74 k.p.a.), ma prawo zgłaszać wszelkie dowody (art. 75, art. 78, art. 90 § 2 pkt 1, art. 95 k.p.a.), powinna być zawiadomiona o terminie i miejscu przeprowadzenia dowodu ze świadków, biegłych lub oględzin (art. 79 § 1 k.p.a.), a także o terminie, miejscu i przedmiocie rozprawy (art. 90 i n.), ma prawo brać czynny udział w postępowaniu dowodowym (zadawać pytania świadkom, biegłym i innym stronom oraz składać wszelkie wyjaśnienia, a także żądania, propozycje i zarzuty oraz przedstawiać dowody na ich poparcie - art. 79 § 2, art. 95 k.p.a.). </w:t>
      </w:r>
      <w:r w:rsidRPr="00F67267">
        <w:rPr>
          <w:b/>
        </w:rPr>
        <w:t>Zachowanie tych wymagań nie jest pozostawione uznaniu organu, lecz stanowi jego bezwzględny obowiązek i nie może podlegać ograniczeniom które zastosował Starosta Czarnkowsko-Trzcianecki.</w:t>
      </w:r>
    </w:p>
    <w:p w14:paraId="34ECB558" w14:textId="564AE5B6" w:rsidR="002E6C1E" w:rsidRDefault="002E6C1E" w:rsidP="002E6C1E">
      <w:pPr>
        <w:ind w:firstLine="708"/>
        <w:jc w:val="both"/>
      </w:pPr>
      <w:r>
        <w:t>Powyższe uchybienie do</w:t>
      </w:r>
      <w:r w:rsidR="0061545E">
        <w:t>tyczy spraw o znakach: GN.6826.(…).2015.AP, GN.6826.(…)</w:t>
      </w:r>
      <w:r>
        <w:t>.2014.AP,</w:t>
      </w:r>
      <w:r w:rsidR="0061545E">
        <w:t xml:space="preserve"> GN.6826.(…).2014.AP i GN.6826.(…)</w:t>
      </w:r>
      <w:r>
        <w:t>.2014.AP.</w:t>
      </w:r>
    </w:p>
    <w:p w14:paraId="77F5D140" w14:textId="77777777" w:rsidR="002E6C1E" w:rsidRDefault="002E6C1E" w:rsidP="002E6C1E">
      <w:pPr>
        <w:jc w:val="both"/>
      </w:pPr>
    </w:p>
    <w:p w14:paraId="2C696DC0" w14:textId="0D0B577F" w:rsidR="002E6C1E" w:rsidRPr="004B07C3" w:rsidRDefault="002E6C1E" w:rsidP="002E6C1E">
      <w:pPr>
        <w:ind w:firstLine="708"/>
        <w:jc w:val="both"/>
        <w:rPr>
          <w:i/>
        </w:rPr>
      </w:pPr>
      <w:r w:rsidRPr="004B07C3">
        <w:rPr>
          <w:u w:val="single"/>
        </w:rPr>
        <w:t>Drugą kwestią</w:t>
      </w:r>
      <w:r>
        <w:t xml:space="preserve"> wymagającą wyjaśnienia jest </w:t>
      </w:r>
      <w:r w:rsidRPr="00F67267">
        <w:rPr>
          <w:b/>
        </w:rPr>
        <w:t>wystosowanie</w:t>
      </w:r>
      <w:r w:rsidR="0061545E">
        <w:t xml:space="preserve"> – w sprawie o znaku GN.6826.(…)</w:t>
      </w:r>
      <w:r>
        <w:t xml:space="preserve">.2014.AP – do stron postępowania </w:t>
      </w:r>
      <w:r w:rsidRPr="00F67267">
        <w:rPr>
          <w:b/>
        </w:rPr>
        <w:t>dwóch zawiadomień o wszczęciu postępowania</w:t>
      </w:r>
      <w:r>
        <w:t xml:space="preserve">. Naczelnik Wydziału Gospodarki Nieruchomościami i Mienia Powiatu </w:t>
      </w:r>
      <w:r w:rsidR="00B40AE3">
        <w:lastRenderedPageBreak/>
        <w:t>Starostwa Powiatowego</w:t>
      </w:r>
      <w:r w:rsidR="00B40AE3" w:rsidRPr="002D5144">
        <w:t xml:space="preserve"> </w:t>
      </w:r>
      <w:r>
        <w:t>w</w:t>
      </w:r>
      <w:r w:rsidR="00B40AE3" w:rsidRPr="002D5144">
        <w:t xml:space="preserve"> </w:t>
      </w:r>
      <w:r>
        <w:t xml:space="preserve">Czarnkowie p. Artur Powchowicz tłumaczy powyższe w ten sposób: </w:t>
      </w:r>
      <w:r w:rsidRPr="004B07C3">
        <w:rPr>
          <w:i/>
        </w:rPr>
        <w:t>„Dwa zawiadomienia o wszczęciu postępowania wynikają z faktu, że przed pierwszym zawiadomieniem przez pomyłkę nie podano do publicznej wiadomości ogłoszenia o</w:t>
      </w:r>
      <w:r>
        <w:rPr>
          <w:i/>
        </w:rPr>
        <w:t> </w:t>
      </w:r>
      <w:r w:rsidRPr="004B07C3">
        <w:rPr>
          <w:i/>
        </w:rPr>
        <w:t>zamiarze ograniczenia sposobu korzystania z nieruchomości. Co jest konieczne w</w:t>
      </w:r>
      <w:r>
        <w:rPr>
          <w:i/>
        </w:rPr>
        <w:t> </w:t>
      </w:r>
      <w:r w:rsidRPr="004B07C3">
        <w:rPr>
          <w:i/>
        </w:rPr>
        <w:t xml:space="preserve">przypadku nieruchomości o nieuregulowanym stanie prawnym. Pracownik sam zauważył ten brak i w obawie o możliwość podważenia postępowania, podał do publicznej wiadomości ogłoszenie o zamiarze ograniczenia sposobu korzystania z nieruchomości </w:t>
      </w:r>
      <w:r w:rsidRPr="002E6C1E">
        <w:t>a</w:t>
      </w:r>
      <w:r>
        <w:t> </w:t>
      </w:r>
      <w:r w:rsidRPr="002E6C1E">
        <w:t>następnie</w:t>
      </w:r>
      <w:r w:rsidRPr="004B07C3">
        <w:rPr>
          <w:i/>
        </w:rPr>
        <w:t xml:space="preserve"> prawidłowo przygotował zawiadomienie o wszczęciu postępowania w dniu </w:t>
      </w:r>
      <w:r w:rsidRPr="002E6C1E">
        <w:t>6</w:t>
      </w:r>
      <w:r>
        <w:t> </w:t>
      </w:r>
      <w:r w:rsidRPr="002E6C1E">
        <w:t>maja</w:t>
      </w:r>
      <w:r w:rsidRPr="004B07C3">
        <w:rPr>
          <w:i/>
        </w:rPr>
        <w:t xml:space="preserve"> 2015 r.”</w:t>
      </w:r>
    </w:p>
    <w:p w14:paraId="63A42EFF" w14:textId="77777777" w:rsidR="002E6C1E" w:rsidRDefault="002E6C1E" w:rsidP="002E6C1E">
      <w:pPr>
        <w:jc w:val="both"/>
      </w:pPr>
    </w:p>
    <w:p w14:paraId="2CABDB15" w14:textId="77777777" w:rsidR="002E6C1E" w:rsidRPr="00E009DB" w:rsidRDefault="002E6C1E" w:rsidP="002E6C1E">
      <w:pPr>
        <w:ind w:firstLine="708"/>
        <w:jc w:val="both"/>
      </w:pPr>
      <w:r>
        <w:t xml:space="preserve">Wojewoda Wielkopolski zwraca również uwagę na </w:t>
      </w:r>
      <w:r w:rsidRPr="00F67267">
        <w:rPr>
          <w:b/>
        </w:rPr>
        <w:t>błędne rejestrowanie</w:t>
      </w:r>
      <w:r>
        <w:t xml:space="preserve"> pod symbolem 6826 spraw z zakresu wykonywania, ograniczania, pozbawiania praw </w:t>
      </w:r>
      <w:r w:rsidRPr="002E6C1E">
        <w:t>do</w:t>
      </w:r>
      <w:r>
        <w:t> </w:t>
      </w:r>
      <w:r w:rsidRPr="002E6C1E">
        <w:t>nieruchomości</w:t>
      </w:r>
      <w:r>
        <w:t xml:space="preserve"> oraz zwrotu nieruchomości. Sprawy te powinny znaleźć się bowiem </w:t>
      </w:r>
      <w:r w:rsidRPr="002E6C1E">
        <w:t>w</w:t>
      </w:r>
      <w:r>
        <w:t> </w:t>
      </w:r>
      <w:r w:rsidRPr="002E6C1E">
        <w:t>rejestrze</w:t>
      </w:r>
      <w:r>
        <w:t xml:space="preserve"> spraw pod symbolem klasyfikacyjnym 6821, </w:t>
      </w:r>
      <w:r w:rsidRPr="00E009DB">
        <w:t>zgodnie z rozporządzeniem Prezesa Rady Ministrów z dnia 18 stycznia 2011</w:t>
      </w:r>
      <w:r>
        <w:t xml:space="preserve"> </w:t>
      </w:r>
      <w:r w:rsidRPr="00E009DB">
        <w:t>r. w sprawie instrukcji kancelaryjnej, jednolitych rzeczowych wykazów akt oraz instrukcji w sprawie organizacji i zakresu działania arc</w:t>
      </w:r>
      <w:r>
        <w:t>hiwów zakładowych (Dz. U. N</w:t>
      </w:r>
      <w:r w:rsidRPr="00E009DB">
        <w:t>r 14, poz. 67).</w:t>
      </w:r>
    </w:p>
    <w:p w14:paraId="5800846D" w14:textId="77777777" w:rsidR="00D02BA3" w:rsidRDefault="00D02BA3" w:rsidP="002E6C1E">
      <w:pPr>
        <w:widowControl w:val="0"/>
        <w:spacing w:line="200" w:lineRule="atLeast"/>
        <w:jc w:val="both"/>
        <w:rPr>
          <w:rFonts w:eastAsia="Lucida Sans Unicode"/>
          <w:bCs/>
          <w:i/>
          <w:kern w:val="1"/>
        </w:rPr>
      </w:pPr>
    </w:p>
    <w:p w14:paraId="26E53499" w14:textId="77777777" w:rsidR="002E6C1E" w:rsidRDefault="002E6C1E" w:rsidP="002E6C1E">
      <w:pPr>
        <w:widowControl w:val="0"/>
        <w:spacing w:line="200" w:lineRule="atLeast"/>
        <w:jc w:val="both"/>
        <w:rPr>
          <w:rFonts w:eastAsia="Lucida Sans Unicode"/>
          <w:bCs/>
          <w:i/>
          <w:kern w:val="1"/>
        </w:rPr>
      </w:pPr>
      <w:r w:rsidRPr="00427AC8">
        <w:rPr>
          <w:rFonts w:eastAsia="Lucida Sans Unicode"/>
          <w:bCs/>
          <w:i/>
          <w:kern w:val="1"/>
        </w:rPr>
        <w:t>Załącznik</w:t>
      </w:r>
      <w:r w:rsidR="0033654E">
        <w:rPr>
          <w:rFonts w:eastAsia="Lucida Sans Unicode"/>
          <w:bCs/>
          <w:i/>
          <w:kern w:val="1"/>
        </w:rPr>
        <w:t>i</w:t>
      </w:r>
      <w:r w:rsidRPr="00427AC8">
        <w:rPr>
          <w:rFonts w:eastAsia="Lucida Sans Unicode"/>
          <w:bCs/>
          <w:i/>
          <w:kern w:val="1"/>
        </w:rPr>
        <w:t xml:space="preserve"> nr 27</w:t>
      </w:r>
      <w:r w:rsidR="0033654E">
        <w:rPr>
          <w:rFonts w:eastAsia="Lucida Sans Unicode"/>
          <w:bCs/>
          <w:i/>
          <w:kern w:val="1"/>
        </w:rPr>
        <w:t>, 28</w:t>
      </w:r>
    </w:p>
    <w:p w14:paraId="421F93BE" w14:textId="77777777" w:rsidR="00D02BA3" w:rsidRPr="00427AC8" w:rsidRDefault="00D02BA3" w:rsidP="002E6C1E">
      <w:pPr>
        <w:widowControl w:val="0"/>
        <w:spacing w:line="200" w:lineRule="atLeast"/>
        <w:jc w:val="both"/>
        <w:rPr>
          <w:rFonts w:eastAsia="Lucida Sans Unicode"/>
          <w:bCs/>
          <w:i/>
          <w:kern w:val="1"/>
        </w:rPr>
      </w:pPr>
    </w:p>
    <w:p w14:paraId="5073C8C6" w14:textId="1E6D6FC9" w:rsidR="002E6C1E" w:rsidRDefault="00570CC4" w:rsidP="002E6C1E">
      <w:pPr>
        <w:autoSpaceDE w:val="0"/>
        <w:autoSpaceDN w:val="0"/>
        <w:adjustRightInd w:val="0"/>
        <w:ind w:firstLine="708"/>
        <w:jc w:val="both"/>
        <w:rPr>
          <w:b/>
          <w:sz w:val="26"/>
          <w:szCs w:val="26"/>
        </w:rPr>
      </w:pPr>
      <w:r>
        <w:rPr>
          <w:b/>
          <w:sz w:val="26"/>
          <w:szCs w:val="26"/>
        </w:rPr>
        <w:t>Z uwagi na dużą ilość błędów</w:t>
      </w:r>
      <w:r w:rsidR="00EF1152">
        <w:rPr>
          <w:b/>
          <w:sz w:val="26"/>
          <w:szCs w:val="26"/>
        </w:rPr>
        <w:t xml:space="preserve"> mniejszej wagi</w:t>
      </w:r>
      <w:r>
        <w:rPr>
          <w:b/>
          <w:sz w:val="26"/>
          <w:szCs w:val="26"/>
        </w:rPr>
        <w:t xml:space="preserve"> </w:t>
      </w:r>
      <w:r w:rsidR="002E6C1E">
        <w:rPr>
          <w:b/>
          <w:sz w:val="26"/>
          <w:szCs w:val="26"/>
        </w:rPr>
        <w:t xml:space="preserve">generalna ocena działań Starosty Czarnkowsko-Trzcianeckiego </w:t>
      </w:r>
      <w:r>
        <w:rPr>
          <w:b/>
          <w:sz w:val="26"/>
          <w:szCs w:val="26"/>
        </w:rPr>
        <w:t xml:space="preserve">w </w:t>
      </w:r>
      <w:r w:rsidRPr="00CB724B">
        <w:rPr>
          <w:b/>
          <w:sz w:val="26"/>
          <w:szCs w:val="26"/>
        </w:rPr>
        <w:t>zakresie wykonywania, ograniczania, pozbawiania praw do nieruchomości oraz zwrotu nieruchomości</w:t>
      </w:r>
      <w:r>
        <w:rPr>
          <w:b/>
          <w:sz w:val="26"/>
          <w:szCs w:val="26"/>
        </w:rPr>
        <w:t xml:space="preserve"> </w:t>
      </w:r>
      <w:r w:rsidR="002E6C1E">
        <w:rPr>
          <w:b/>
          <w:sz w:val="26"/>
          <w:szCs w:val="26"/>
        </w:rPr>
        <w:t>jest pozytywna z nieprawidłowościami.</w:t>
      </w:r>
    </w:p>
    <w:p w14:paraId="796F58B7" w14:textId="77777777" w:rsidR="003E0132" w:rsidRDefault="003E0132" w:rsidP="002E6C1E">
      <w:pPr>
        <w:autoSpaceDE w:val="0"/>
        <w:autoSpaceDN w:val="0"/>
        <w:adjustRightInd w:val="0"/>
        <w:ind w:firstLine="708"/>
        <w:jc w:val="both"/>
        <w:rPr>
          <w:b/>
          <w:sz w:val="26"/>
          <w:szCs w:val="26"/>
        </w:rPr>
      </w:pPr>
    </w:p>
    <w:p w14:paraId="7150F3A5" w14:textId="77777777" w:rsidR="003E0132" w:rsidRDefault="003E0132" w:rsidP="003E0132">
      <w:pPr>
        <w:ind w:firstLine="708"/>
        <w:jc w:val="both"/>
        <w:rPr>
          <w:b/>
          <w:bCs/>
          <w:u w:val="single"/>
          <w:lang w:eastAsia="pl-PL"/>
        </w:rPr>
      </w:pPr>
      <w:r>
        <w:rPr>
          <w:b/>
          <w:bCs/>
          <w:u w:val="single"/>
        </w:rPr>
        <w:t>W celu usprawnienia prowadzonych postępowań administracyjnych w zakresie prowadzenia powyższych spraw dotyczących wykonywania, ograniczania, pozbawiania praw do nieruchomości oraz zwrotu nieruchomości, należy podjąć następujące działania:</w:t>
      </w:r>
    </w:p>
    <w:p w14:paraId="499FFCDF" w14:textId="77777777" w:rsidR="003E0132" w:rsidRDefault="003E0132" w:rsidP="003E0132">
      <w:pPr>
        <w:jc w:val="both"/>
        <w:rPr>
          <w:b/>
          <w:bCs/>
        </w:rPr>
      </w:pPr>
    </w:p>
    <w:p w14:paraId="19B4E1A3" w14:textId="39936B41" w:rsidR="003E0132" w:rsidRDefault="003E0132" w:rsidP="003E0132">
      <w:pPr>
        <w:jc w:val="both"/>
        <w:rPr>
          <w:b/>
        </w:rPr>
      </w:pPr>
      <w:r>
        <w:rPr>
          <w:b/>
        </w:rPr>
        <w:t>- sprawy winny być rejestrowane pod właściwym symbol</w:t>
      </w:r>
      <w:r w:rsidR="00820542">
        <w:rPr>
          <w:b/>
        </w:rPr>
        <w:t>em wynikającym z rozporządzenia</w:t>
      </w:r>
      <w:r>
        <w:rPr>
          <w:b/>
        </w:rPr>
        <w:t xml:space="preserve"> Prezesa Rady Ministrów z dnia 18 stycznia 2011 r. w sprawie instrukcji kancelaryjnej, jednolitych rzeczowych wykazów akt oraz instrukcji w sprawie organizacji i zakresu działania archiwów zakładowych ( Dz. U. z 2011 r. nr 14, poz. 67</w:t>
      </w:r>
      <w:r w:rsidR="00820542">
        <w:rPr>
          <w:b/>
        </w:rPr>
        <w:t xml:space="preserve"> ze zm.</w:t>
      </w:r>
      <w:r>
        <w:rPr>
          <w:b/>
        </w:rPr>
        <w:t>);</w:t>
      </w:r>
    </w:p>
    <w:p w14:paraId="4B40EFE6" w14:textId="77777777" w:rsidR="003E0132" w:rsidRDefault="003E0132" w:rsidP="003E0132">
      <w:pPr>
        <w:jc w:val="both"/>
        <w:rPr>
          <w:b/>
          <w:i/>
        </w:rPr>
      </w:pPr>
      <w:r>
        <w:rPr>
          <w:b/>
        </w:rPr>
        <w:t xml:space="preserve">- zapewnić stronom czynny udział w każdym stadium postępowania, poprzez zaniechanie wyznaczania w pismach będących zawiadomieniami o wszczęciu postępowania terminu (14 dni) na składanie </w:t>
      </w:r>
      <w:r>
        <w:rPr>
          <w:b/>
          <w:i/>
        </w:rPr>
        <w:t>dodatkowych dokumentów w postaci wniosków, uwag i wyjaśnień.</w:t>
      </w:r>
    </w:p>
    <w:p w14:paraId="1540218D" w14:textId="77777777" w:rsidR="003E0132" w:rsidRDefault="003E0132" w:rsidP="003E0132">
      <w:pPr>
        <w:jc w:val="both"/>
        <w:rPr>
          <w:b/>
        </w:rPr>
      </w:pPr>
    </w:p>
    <w:p w14:paraId="2688F4A3" w14:textId="77777777" w:rsidR="002E6C1E" w:rsidRDefault="00B527E8" w:rsidP="002E6C1E">
      <w:pPr>
        <w:widowControl w:val="0"/>
        <w:spacing w:line="200" w:lineRule="atLeast"/>
        <w:jc w:val="both"/>
        <w:rPr>
          <w:rFonts w:eastAsia="Lucida Sans Unicode"/>
          <w:b/>
          <w:bCs/>
          <w:kern w:val="1"/>
        </w:rPr>
      </w:pPr>
      <w:r w:rsidRPr="002D5144">
        <w:rPr>
          <w:rFonts w:eastAsia="Lucida Sans Unicode"/>
          <w:b/>
          <w:bCs/>
          <w:kern w:val="1"/>
        </w:rPr>
        <w:t>USTALANIE I WYPŁATA ODSZKODOWAŃ ZA NIERUCHOMOŚCI, W TYM ODSZKODOWAŃ ZA ZAJĘCIE NIERUCHOMOŚCI POD DROGI PUBLICZNE</w:t>
      </w:r>
    </w:p>
    <w:p w14:paraId="6F1DDD44" w14:textId="77777777" w:rsidR="002E6C1E" w:rsidRPr="002E6C1E" w:rsidRDefault="002E6C1E" w:rsidP="002E6C1E">
      <w:pPr>
        <w:widowControl w:val="0"/>
        <w:spacing w:line="200" w:lineRule="atLeast"/>
        <w:jc w:val="both"/>
        <w:rPr>
          <w:rFonts w:eastAsia="Lucida Sans Unicode"/>
          <w:b/>
          <w:bCs/>
          <w:kern w:val="1"/>
        </w:rPr>
      </w:pPr>
    </w:p>
    <w:p w14:paraId="67BE618D" w14:textId="77777777" w:rsidR="002E6C1E" w:rsidRPr="00B91804" w:rsidRDefault="002E6C1E" w:rsidP="002E6C1E">
      <w:pPr>
        <w:ind w:firstLine="708"/>
        <w:jc w:val="both"/>
      </w:pPr>
      <w:r w:rsidRPr="00B91804">
        <w:t xml:space="preserve">W okresie kontrolowanym (od 1 stycznia 2014 r. do dnia kontroli tj. do 17 listopada 2015 r.) w rejestrze spraw pod symbolem klasyfikacyjnym 683, zgodnie z rozporządzeniem Prezesa Rady Ministrów z dnia 18 stycznia 2011 r. w sprawie instrukcji kancelaryjnej, jednolitych rzeczowych wykazów akt oraz instrukcji w sprawie organizacji i zakresu działania archiwów zakładowych (Dz. U. Nr 14, poz. 67), nie ujawniono żadnej sprawy dotyczącej ustalania odszkodowań, w tym odszkodowań za zajęcie nieruchomości pod drogi publiczne. </w:t>
      </w:r>
    </w:p>
    <w:p w14:paraId="0DB15523" w14:textId="77777777" w:rsidR="00427AC8" w:rsidRPr="002E6C1E" w:rsidRDefault="00427AC8">
      <w:pPr>
        <w:widowControl w:val="0"/>
        <w:spacing w:line="200" w:lineRule="atLeast"/>
        <w:jc w:val="both"/>
        <w:rPr>
          <w:rFonts w:eastAsia="Lucida Sans Unicode"/>
          <w:bCs/>
          <w:kern w:val="1"/>
        </w:rPr>
      </w:pPr>
    </w:p>
    <w:p w14:paraId="671BDD4E" w14:textId="77777777" w:rsidR="005B66B4" w:rsidRPr="002D5144" w:rsidRDefault="005B66B4" w:rsidP="005B66B4">
      <w:pPr>
        <w:widowControl w:val="0"/>
        <w:tabs>
          <w:tab w:val="left" w:pos="5110"/>
        </w:tabs>
        <w:spacing w:line="100" w:lineRule="atLeast"/>
        <w:jc w:val="both"/>
        <w:rPr>
          <w:rFonts w:eastAsia="TimesNewRomanPS-BoldMT" w:cs="TimesNewRomanPS-BoldMT"/>
          <w:b/>
          <w:kern w:val="1"/>
        </w:rPr>
      </w:pPr>
      <w:r w:rsidRPr="002D5144">
        <w:rPr>
          <w:rFonts w:eastAsia="TimesNewRomanPS-BoldMT" w:cs="TimesNewRomanPS-BoldMT"/>
          <w:b/>
          <w:kern w:val="1"/>
        </w:rPr>
        <w:lastRenderedPageBreak/>
        <w:tab/>
      </w:r>
    </w:p>
    <w:p w14:paraId="3305DF04" w14:textId="77777777" w:rsidR="00B527E8" w:rsidRDefault="00B527E8">
      <w:pPr>
        <w:widowControl w:val="0"/>
        <w:spacing w:line="100" w:lineRule="atLeast"/>
        <w:jc w:val="both"/>
        <w:rPr>
          <w:rFonts w:eastAsia="TimesNewRomanPS-BoldMT" w:cs="TimesNewRomanPS-BoldMT"/>
          <w:b/>
          <w:kern w:val="1"/>
        </w:rPr>
      </w:pPr>
      <w:r w:rsidRPr="002D5144">
        <w:rPr>
          <w:rFonts w:eastAsia="TimesNewRomanPS-BoldMT" w:cs="TimesNewRomanPS-BoldMT"/>
          <w:b/>
          <w:kern w:val="1"/>
        </w:rPr>
        <w:t>NALEŻNOŚCI ZA NIERUCHOMOŚCI UDOSTĘPNIANE Z ZASOBU</w:t>
      </w:r>
    </w:p>
    <w:p w14:paraId="03496297" w14:textId="77777777" w:rsidR="001A3662" w:rsidRDefault="001A3662">
      <w:pPr>
        <w:widowControl w:val="0"/>
        <w:spacing w:line="100" w:lineRule="atLeast"/>
        <w:jc w:val="both"/>
        <w:rPr>
          <w:rFonts w:eastAsia="TimesNewRomanPS-BoldMT" w:cs="TimesNewRomanPS-BoldMT"/>
          <w:b/>
          <w:kern w:val="1"/>
        </w:rPr>
      </w:pPr>
    </w:p>
    <w:p w14:paraId="3157EEEF" w14:textId="64B9BFAE" w:rsidR="001A3662" w:rsidRDefault="001A3662" w:rsidP="001A3662">
      <w:pPr>
        <w:spacing w:line="100" w:lineRule="atLeast"/>
        <w:ind w:hanging="15"/>
        <w:jc w:val="both"/>
        <w:rPr>
          <w:rFonts w:eastAsia="TimesNewRomanPS-BoldMT" w:cs="TimesNewRomanPS-BoldMT"/>
          <w:lang w:eastAsia="pl-PL"/>
        </w:rPr>
      </w:pPr>
      <w:r>
        <w:rPr>
          <w:rFonts w:eastAsia="TimesNewRomanPS-BoldMT" w:cs="TimesNewRomanPS-BoldMT"/>
        </w:rPr>
        <w:t>W Starostwie Powiatowym w Czarnkowie obowiązuje procedura windykacji należności cywilnoprawnych Skarbu Państwa i Powiatu Czarnkowsko-Trzcianeckiego, która stanowi zał</w:t>
      </w:r>
      <w:r w:rsidR="00530658">
        <w:rPr>
          <w:rFonts w:eastAsia="TimesNewRomanPS-BoldMT" w:cs="TimesNewRomanPS-BoldMT"/>
        </w:rPr>
        <w:t>ącznik Nr 1 do Zarządzenia nr (…)</w:t>
      </w:r>
      <w:r>
        <w:rPr>
          <w:rFonts w:eastAsia="TimesNewRomanPS-BoldMT" w:cs="TimesNewRomanPS-BoldMT"/>
        </w:rPr>
        <w:t>/2011 r. Starosty Czarnkowsko-Trzcianeckiego z dnia 25 lipca 2011 roku.</w:t>
      </w:r>
    </w:p>
    <w:p w14:paraId="15760385" w14:textId="77777777" w:rsidR="001A3662" w:rsidRDefault="00427AC8" w:rsidP="001A3662">
      <w:pPr>
        <w:spacing w:line="100" w:lineRule="atLeast"/>
        <w:ind w:hanging="15"/>
        <w:jc w:val="both"/>
        <w:rPr>
          <w:rFonts w:eastAsia="TimesNewRomanPS-BoldMT" w:cs="TimesNewRomanPS-BoldMT"/>
        </w:rPr>
      </w:pPr>
      <w:r>
        <w:rPr>
          <w:rFonts w:eastAsia="TimesNewRomanPS-BoldMT" w:cs="TimesNewRomanPS-BoldMT"/>
          <w:i/>
        </w:rPr>
        <w:t>Załącznik nr 29</w:t>
      </w:r>
    </w:p>
    <w:p w14:paraId="6B71D4BD" w14:textId="77777777" w:rsidR="001A3662" w:rsidRDefault="001A3662" w:rsidP="001A3662">
      <w:pPr>
        <w:spacing w:line="100" w:lineRule="atLeast"/>
        <w:ind w:hanging="15"/>
        <w:jc w:val="both"/>
        <w:rPr>
          <w:rFonts w:eastAsia="TimesNewRomanPS-BoldMT" w:cs="TimesNewRomanPS-BoldMT"/>
        </w:rPr>
      </w:pPr>
    </w:p>
    <w:p w14:paraId="08FB452F"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Podczas kontroli przekazano kontrolerom wykaz zaległości na 31.12.2014 r., z którego wynika, że kwota zaległości wraz z odsetkami wynosiła 469.302,84 zł, w tym:</w:t>
      </w:r>
    </w:p>
    <w:p w14:paraId="2A99CC8E"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 kwota zaległości z tytułu użytkowania wieczystego gruntów Skarbu Państwa wynosiła 376.544,35 zł,</w:t>
      </w:r>
    </w:p>
    <w:p w14:paraId="69492B11"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 kwota zaległości z tytułu najmu i dzierżawy składników majątkowych Skarb Państwa wynosiła 35,61 zł,</w:t>
      </w:r>
    </w:p>
    <w:p w14:paraId="37060FF5"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 kwota zaległości z tytułu przekształcenia prawa użytkowania wieczystego w prawo własności wynosiła 2.034,48 zł</w:t>
      </w:r>
    </w:p>
    <w:p w14:paraId="7E9EE93D"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 kwota odsetek od nieterminowych wpłat wynosiła 90,688,40 zł.</w:t>
      </w:r>
    </w:p>
    <w:p w14:paraId="3166D50D" w14:textId="77777777" w:rsidR="001A3662" w:rsidRDefault="001A3662" w:rsidP="001A3662">
      <w:pPr>
        <w:spacing w:line="100" w:lineRule="atLeast"/>
        <w:ind w:hanging="15"/>
        <w:jc w:val="both"/>
        <w:rPr>
          <w:rFonts w:eastAsia="TimesNewRomanPS-BoldMT" w:cs="TimesNewRomanPS-BoldMT"/>
        </w:rPr>
      </w:pPr>
    </w:p>
    <w:p w14:paraId="5108325B"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 xml:space="preserve">Powyższe kwoty są zgodne z danymi prezentowanymi w sprawozdaniu Rb-27ZZ. </w:t>
      </w:r>
    </w:p>
    <w:p w14:paraId="4280B6B5" w14:textId="77777777" w:rsidR="00B82CB3" w:rsidRDefault="00B82CB3" w:rsidP="001A3662">
      <w:pPr>
        <w:spacing w:line="100" w:lineRule="atLeast"/>
        <w:ind w:hanging="15"/>
        <w:jc w:val="both"/>
        <w:rPr>
          <w:rFonts w:eastAsia="TimesNewRomanPS-BoldMT" w:cs="TimesNewRomanPS-BoldMT"/>
        </w:rPr>
      </w:pPr>
    </w:p>
    <w:p w14:paraId="5EEE1BF0"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 xml:space="preserve">Przedstawiony wykaz zaległości zawiera ponadto wyszczególnienie poszczególnych dłużników oraz opis podjętych działań windykacyjnych. </w:t>
      </w:r>
    </w:p>
    <w:p w14:paraId="6FB2AC63" w14:textId="77777777" w:rsidR="001A3662" w:rsidRDefault="00B82CB3" w:rsidP="001A3662">
      <w:pPr>
        <w:spacing w:line="100" w:lineRule="atLeast"/>
        <w:ind w:hanging="15"/>
        <w:jc w:val="both"/>
        <w:rPr>
          <w:rFonts w:eastAsia="TimesNewRomanPS-BoldMT" w:cs="TimesNewRomanPS-BoldMT"/>
          <w:i/>
        </w:rPr>
      </w:pPr>
      <w:r>
        <w:rPr>
          <w:rFonts w:eastAsia="TimesNewRomanPS-BoldMT" w:cs="TimesNewRomanPS-BoldMT"/>
          <w:i/>
        </w:rPr>
        <w:t>Załącznik nr 30</w:t>
      </w:r>
    </w:p>
    <w:p w14:paraId="348C48E1" w14:textId="77777777" w:rsidR="001A3662" w:rsidRDefault="001A3662" w:rsidP="001A3662">
      <w:pPr>
        <w:spacing w:line="100" w:lineRule="atLeast"/>
        <w:ind w:hanging="15"/>
        <w:jc w:val="both"/>
        <w:rPr>
          <w:rFonts w:eastAsia="TimesNewRomanPS-BoldMT" w:cs="TimesNewRomanPS-BoldMT"/>
        </w:rPr>
      </w:pPr>
    </w:p>
    <w:p w14:paraId="04D49D69" w14:textId="77777777" w:rsidR="001A3662" w:rsidRDefault="001A3662" w:rsidP="001A3662">
      <w:pPr>
        <w:spacing w:line="100" w:lineRule="atLeast"/>
        <w:jc w:val="both"/>
        <w:rPr>
          <w:rFonts w:eastAsia="TimesNewRomanPS-BoldMT" w:cs="TimesNewRomanPS-BoldMT"/>
          <w:i/>
        </w:rPr>
      </w:pPr>
    </w:p>
    <w:p w14:paraId="6BA76510" w14:textId="77777777" w:rsidR="001A3662" w:rsidRDefault="001A3662" w:rsidP="001A3662">
      <w:pPr>
        <w:spacing w:line="100" w:lineRule="atLeast"/>
        <w:jc w:val="both"/>
        <w:rPr>
          <w:rFonts w:eastAsia="TimesNewRomanPS-BoldMT" w:cs="TimesNewRomanPS-BoldMT"/>
        </w:rPr>
      </w:pPr>
      <w:r>
        <w:rPr>
          <w:rFonts w:eastAsia="TimesNewRomanPS-BoldMT" w:cs="TimesNewRomanPS-BoldMT"/>
        </w:rPr>
        <w:t>Kontrolerom przedstawiono również wykazy zaległości nieściągalnych wg stanu na 1.01.2014r., które wynosiły 65.143,62 zł</w:t>
      </w:r>
    </w:p>
    <w:p w14:paraId="0FDCFF31" w14:textId="77777777" w:rsidR="001A3662" w:rsidRDefault="00B82CB3" w:rsidP="001A3662">
      <w:pPr>
        <w:spacing w:line="100" w:lineRule="atLeast"/>
        <w:jc w:val="both"/>
        <w:rPr>
          <w:rFonts w:eastAsia="TimesNewRomanPS-BoldMT" w:cs="TimesNewRomanPS-BoldMT"/>
          <w:i/>
        </w:rPr>
      </w:pPr>
      <w:r>
        <w:rPr>
          <w:rFonts w:eastAsia="TimesNewRomanPS-BoldMT" w:cs="TimesNewRomanPS-BoldMT"/>
          <w:i/>
        </w:rPr>
        <w:t>Załącznik nr 30</w:t>
      </w:r>
    </w:p>
    <w:p w14:paraId="2C36AF54" w14:textId="77777777" w:rsidR="001A3662" w:rsidRDefault="001A3662" w:rsidP="001A3662">
      <w:pPr>
        <w:spacing w:line="100" w:lineRule="atLeast"/>
        <w:jc w:val="both"/>
        <w:rPr>
          <w:rFonts w:eastAsia="TimesNewRomanPS-BoldMT" w:cs="TimesNewRomanPS-BoldMT"/>
        </w:rPr>
      </w:pPr>
    </w:p>
    <w:p w14:paraId="48F0E9A7" w14:textId="77777777" w:rsidR="001A3662" w:rsidRDefault="001A3662" w:rsidP="001A3662">
      <w:pPr>
        <w:spacing w:line="100" w:lineRule="atLeast"/>
        <w:jc w:val="both"/>
        <w:rPr>
          <w:rFonts w:eastAsia="TimesNewRomanPS-BoldMT" w:cs="TimesNewRomanPS-BoldMT"/>
        </w:rPr>
      </w:pPr>
      <w:r>
        <w:rPr>
          <w:rFonts w:eastAsia="TimesNewRomanPS-BoldMT" w:cs="TimesNewRomanPS-BoldMT"/>
        </w:rPr>
        <w:t>oraz wykaz zaległości nieściągalnych wg stanu na 31.12.2014 r., które wynosiły 113.499,98  zł.</w:t>
      </w:r>
    </w:p>
    <w:p w14:paraId="5D409816" w14:textId="77777777" w:rsidR="001A3662" w:rsidRDefault="00B82CB3" w:rsidP="001A3662">
      <w:pPr>
        <w:spacing w:line="100" w:lineRule="atLeast"/>
        <w:ind w:hanging="15"/>
        <w:jc w:val="both"/>
        <w:rPr>
          <w:rFonts w:eastAsia="TimesNewRomanPS-BoldMT" w:cs="TimesNewRomanPS-BoldMT"/>
        </w:rPr>
      </w:pPr>
      <w:r>
        <w:rPr>
          <w:rFonts w:eastAsia="TimesNewRomanPS-BoldMT" w:cs="TimesNewRomanPS-BoldMT"/>
          <w:i/>
        </w:rPr>
        <w:t>Załącznik nr 30</w:t>
      </w:r>
    </w:p>
    <w:p w14:paraId="12177DD4" w14:textId="77777777" w:rsidR="001A3662" w:rsidRDefault="001A3662" w:rsidP="001A3662">
      <w:pPr>
        <w:spacing w:line="100" w:lineRule="atLeast"/>
        <w:jc w:val="both"/>
        <w:rPr>
          <w:rFonts w:eastAsia="TimesNewRomanPS-BoldMT" w:cs="TimesNewRomanPS-BoldMT"/>
        </w:rPr>
      </w:pPr>
    </w:p>
    <w:p w14:paraId="2A42EED5"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W 2014 roku  Starostwo Powiatowe w Czarnkowie wysłało 166 wezwań do zapłaty, na ogólną kwotę 159.041,38 zł..</w:t>
      </w:r>
    </w:p>
    <w:p w14:paraId="64D1196C"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W efekcie wysłanych wezwań do zapłaty, w 2014 roku dłużnicy dokonali wpłat zaległych sum na kwotę 26.149,50 zł.</w:t>
      </w:r>
    </w:p>
    <w:p w14:paraId="44C93F57" w14:textId="77777777" w:rsidR="00B82CB3" w:rsidRDefault="00B82CB3" w:rsidP="001A3662">
      <w:pPr>
        <w:spacing w:line="100" w:lineRule="atLeast"/>
        <w:ind w:hanging="15"/>
        <w:jc w:val="both"/>
        <w:rPr>
          <w:rFonts w:eastAsia="TimesNewRomanPS-BoldMT" w:cs="TimesNewRomanPS-BoldMT"/>
        </w:rPr>
      </w:pPr>
    </w:p>
    <w:p w14:paraId="778FD727"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Do sądu skierowano 22 pozwy na kwotę 56.493,20 zł, efektem czego był wpływ należności dotyczący 4 pozwów, w kwocie 8.450,93 zł.</w:t>
      </w:r>
    </w:p>
    <w:p w14:paraId="643DD83F" w14:textId="77777777" w:rsidR="001A3662" w:rsidRDefault="00B82CB3" w:rsidP="001A3662">
      <w:pPr>
        <w:spacing w:line="100" w:lineRule="atLeast"/>
        <w:ind w:hanging="15"/>
        <w:jc w:val="both"/>
        <w:rPr>
          <w:rFonts w:eastAsia="TimesNewRomanPS-BoldMT" w:cs="TimesNewRomanPS-BoldMT"/>
        </w:rPr>
      </w:pPr>
      <w:r>
        <w:rPr>
          <w:rFonts w:eastAsia="TimesNewRomanPS-BoldMT" w:cs="TimesNewRomanPS-BoldMT"/>
          <w:i/>
        </w:rPr>
        <w:t>Załącznik 31</w:t>
      </w:r>
    </w:p>
    <w:p w14:paraId="339DC413" w14:textId="77777777" w:rsidR="001A3662" w:rsidRDefault="001A3662" w:rsidP="001A3662">
      <w:pPr>
        <w:spacing w:line="100" w:lineRule="atLeast"/>
        <w:ind w:hanging="15"/>
        <w:jc w:val="both"/>
        <w:rPr>
          <w:rFonts w:eastAsia="TimesNewRomanPS-BoldMT" w:cs="TimesNewRomanPS-BoldMT"/>
        </w:rPr>
      </w:pPr>
    </w:p>
    <w:p w14:paraId="4677E8EA"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W roku 2014 Starostwo Powiatowe w Czarnkowie uzyskało 1.002 tys. zł dochodów z tytułu gospodarowania nieruchomościami Skarbu Państwa.</w:t>
      </w:r>
    </w:p>
    <w:p w14:paraId="012F34F3" w14:textId="77777777" w:rsidR="00B82CB3" w:rsidRDefault="00B82CB3" w:rsidP="001A3662">
      <w:pPr>
        <w:spacing w:line="100" w:lineRule="atLeast"/>
        <w:ind w:hanging="15"/>
        <w:jc w:val="both"/>
        <w:rPr>
          <w:rFonts w:eastAsia="TimesNewRomanPS-BoldMT" w:cs="TimesNewRomanPS-BoldMT"/>
        </w:rPr>
      </w:pPr>
    </w:p>
    <w:p w14:paraId="0B0EFCE3" w14:textId="77777777" w:rsidR="001A3662" w:rsidRDefault="001A3662" w:rsidP="001A3662">
      <w:pPr>
        <w:spacing w:line="100" w:lineRule="atLeast"/>
        <w:ind w:hanging="15"/>
        <w:jc w:val="both"/>
        <w:rPr>
          <w:rFonts w:eastAsia="TimesNewRomanPS-BoldMT" w:cs="TimesNewRomanPS-BoldMT"/>
        </w:rPr>
      </w:pPr>
      <w:r>
        <w:rPr>
          <w:rFonts w:eastAsia="TimesNewRomanPS-BoldMT" w:cs="TimesNewRomanPS-BoldMT"/>
        </w:rPr>
        <w:t>Kwota należności, tj. wymaganych opłat z tytułu użytkowania nieruchomości Skarbu Państwa wraz z odsetkami, które nie zostały wpłacone w terminie, wynosiła na koniec 2014 roku 469 tys. zł, (w tym 114 tys. zł stanowiły należności nieściągalne).</w:t>
      </w:r>
    </w:p>
    <w:p w14:paraId="59084331" w14:textId="77777777" w:rsidR="001A3662" w:rsidRDefault="001A3662" w:rsidP="001A3662">
      <w:pPr>
        <w:spacing w:line="100" w:lineRule="atLeast"/>
        <w:jc w:val="both"/>
        <w:rPr>
          <w:rFonts w:eastAsia="TimesNewRomanPS-BoldMT" w:cs="TimesNewRomanPS-BoldMT"/>
        </w:rPr>
      </w:pPr>
      <w:r>
        <w:rPr>
          <w:rFonts w:eastAsia="TimesNewRomanPS-BoldMT" w:cs="TimesNewRomanPS-BoldMT"/>
        </w:rPr>
        <w:t>Urealniona kwota należności (zredukowana o należności nieściągalne) wynosi 355 tys. zł.</w:t>
      </w:r>
    </w:p>
    <w:p w14:paraId="2D069305" w14:textId="77777777" w:rsidR="001A3662" w:rsidRDefault="001A3662" w:rsidP="001A3662">
      <w:pPr>
        <w:spacing w:line="100" w:lineRule="atLeast"/>
        <w:ind w:hanging="15"/>
        <w:jc w:val="both"/>
        <w:rPr>
          <w:rFonts w:eastAsia="TimesNewRomanPS-BoldMT" w:cs="TimesNewRomanPS-BoldMT"/>
        </w:rPr>
      </w:pPr>
    </w:p>
    <w:p w14:paraId="7042EB4C" w14:textId="77777777" w:rsidR="001A3662" w:rsidRPr="00DC6ABC" w:rsidRDefault="001F3AB9" w:rsidP="001A3662">
      <w:pPr>
        <w:spacing w:line="100" w:lineRule="atLeast"/>
        <w:ind w:hanging="15"/>
        <w:jc w:val="both"/>
        <w:rPr>
          <w:rFonts w:eastAsia="TimesNewRomanPS-BoldMT" w:cs="TimesNewRomanPS-BoldMT"/>
          <w:b/>
        </w:rPr>
      </w:pPr>
      <w:r w:rsidRPr="00DC6ABC">
        <w:rPr>
          <w:rFonts w:eastAsia="TimesNewRomanPS-BoldMT" w:cs="TimesNewRomanPS-BoldMT"/>
          <w:b/>
        </w:rPr>
        <w:t>Należności te</w:t>
      </w:r>
      <w:r w:rsidR="001A3662" w:rsidRPr="00DC6ABC">
        <w:rPr>
          <w:rFonts w:eastAsia="TimesNewRomanPS-BoldMT" w:cs="TimesNewRomanPS-BoldMT"/>
          <w:b/>
        </w:rPr>
        <w:t xml:space="preserve"> stanowi</w:t>
      </w:r>
      <w:r w:rsidRPr="00DC6ABC">
        <w:rPr>
          <w:rFonts w:eastAsia="TimesNewRomanPS-BoldMT" w:cs="TimesNewRomanPS-BoldMT"/>
          <w:b/>
        </w:rPr>
        <w:t>ą</w:t>
      </w:r>
      <w:r w:rsidR="001A3662" w:rsidRPr="00DC6ABC">
        <w:rPr>
          <w:rFonts w:eastAsia="TimesNewRomanPS-BoldMT" w:cs="TimesNewRomanPS-BoldMT"/>
          <w:b/>
        </w:rPr>
        <w:t xml:space="preserve"> 35% uzyskanych dochodów</w:t>
      </w:r>
      <w:r w:rsidRPr="00DC6ABC">
        <w:rPr>
          <w:rFonts w:eastAsia="TimesNewRomanPS-BoldMT" w:cs="TimesNewRomanPS-BoldMT"/>
          <w:b/>
        </w:rPr>
        <w:t>.</w:t>
      </w:r>
      <w:r w:rsidR="001A3662" w:rsidRPr="00DC6ABC">
        <w:rPr>
          <w:rFonts w:eastAsia="TimesNewRomanPS-BoldMT" w:cs="TimesNewRomanPS-BoldMT"/>
          <w:b/>
        </w:rPr>
        <w:t xml:space="preserve"> </w:t>
      </w:r>
      <w:r w:rsidR="00DC6ABC" w:rsidRPr="00DC6ABC">
        <w:rPr>
          <w:rFonts w:eastAsia="TimesNewRomanPS-BoldMT" w:cs="TimesNewRomanPS-BoldMT"/>
          <w:b/>
        </w:rPr>
        <w:t>Uzyskany wynik jest niepokojąco wysoki.</w:t>
      </w:r>
    </w:p>
    <w:p w14:paraId="5249C38F" w14:textId="77777777" w:rsidR="001A3662" w:rsidRDefault="001A3662">
      <w:pPr>
        <w:widowControl w:val="0"/>
        <w:spacing w:line="100" w:lineRule="atLeast"/>
        <w:jc w:val="both"/>
        <w:rPr>
          <w:rFonts w:eastAsia="TimesNewRomanPS-BoldMT" w:cs="TimesNewRomanPS-BoldMT"/>
          <w:b/>
          <w:kern w:val="1"/>
        </w:rPr>
      </w:pPr>
    </w:p>
    <w:p w14:paraId="72E03603" w14:textId="77777777" w:rsidR="00427AC8" w:rsidRDefault="00427AC8">
      <w:pPr>
        <w:widowControl w:val="0"/>
        <w:spacing w:line="100" w:lineRule="atLeast"/>
        <w:jc w:val="both"/>
        <w:rPr>
          <w:rFonts w:eastAsia="TimesNewRomanPS-BoldMT" w:cs="TimesNewRomanPS-BoldMT"/>
          <w:b/>
        </w:rPr>
      </w:pPr>
      <w:r>
        <w:rPr>
          <w:rFonts w:eastAsia="TimesNewRomanPS-BoldMT" w:cs="TimesNewRomanPS-BoldMT"/>
          <w:b/>
          <w:kern w:val="1"/>
        </w:rPr>
        <w:t xml:space="preserve">W związku z powyższym działania Starosty Czarnkowsko-Trzcianeckiego w zakresie </w:t>
      </w:r>
      <w:r w:rsidRPr="00427AC8">
        <w:rPr>
          <w:rFonts w:eastAsia="TimesNewRomanPS-BoldMT" w:cs="TimesNewRomanPS-BoldMT"/>
          <w:b/>
        </w:rPr>
        <w:t>windykacji należności cywilnoprawnych Skarbu Państwa ocenia się negatywnie</w:t>
      </w:r>
      <w:r>
        <w:rPr>
          <w:rFonts w:eastAsia="TimesNewRomanPS-BoldMT" w:cs="TimesNewRomanPS-BoldMT"/>
          <w:b/>
        </w:rPr>
        <w:t>.</w:t>
      </w:r>
    </w:p>
    <w:p w14:paraId="606BBE1C" w14:textId="77777777" w:rsidR="00121BC0" w:rsidRDefault="00121BC0">
      <w:pPr>
        <w:widowControl w:val="0"/>
        <w:spacing w:line="100" w:lineRule="atLeast"/>
        <w:jc w:val="both"/>
        <w:rPr>
          <w:rFonts w:eastAsia="TimesNewRomanPS-BoldMT" w:cs="TimesNewRomanPS-BoldMT"/>
          <w:b/>
        </w:rPr>
      </w:pPr>
    </w:p>
    <w:p w14:paraId="0F2CC82E" w14:textId="77777777" w:rsidR="00121BC0" w:rsidRPr="00121BC0" w:rsidRDefault="00121BC0" w:rsidP="00121BC0">
      <w:pPr>
        <w:spacing w:line="100" w:lineRule="atLeast"/>
        <w:ind w:hanging="15"/>
        <w:jc w:val="both"/>
        <w:rPr>
          <w:rFonts w:eastAsia="TimesNewRomanPS-BoldMT" w:cs="TimesNewRomanPS-BoldMT"/>
          <w:b/>
          <w:lang w:eastAsia="pl-PL"/>
        </w:rPr>
      </w:pPr>
      <w:r w:rsidRPr="00121BC0">
        <w:rPr>
          <w:rFonts w:eastAsia="TimesNewRomanPS-BoldMT" w:cs="TimesNewRomanPS-BoldMT"/>
          <w:b/>
        </w:rPr>
        <w:t>W celu zatrzymania negatywnej tendencji wzrostu należności należy zintensyfikować działania zmierzające do skutecznego egzekwowania powstałych należności m. in. poprzez:</w:t>
      </w:r>
    </w:p>
    <w:p w14:paraId="440832D9" w14:textId="77777777" w:rsidR="00121BC0" w:rsidRPr="00121BC0" w:rsidRDefault="00121BC0" w:rsidP="00121BC0">
      <w:pPr>
        <w:spacing w:line="100" w:lineRule="atLeast"/>
        <w:ind w:hanging="15"/>
        <w:jc w:val="both"/>
        <w:rPr>
          <w:rFonts w:eastAsia="TimesNewRomanPS-BoldMT" w:cs="TimesNewRomanPS-BoldMT"/>
          <w:b/>
        </w:rPr>
      </w:pPr>
      <w:r w:rsidRPr="00121BC0">
        <w:rPr>
          <w:rFonts w:eastAsia="TimesNewRomanPS-BoldMT" w:cs="TimesNewRomanPS-BoldMT"/>
          <w:b/>
        </w:rPr>
        <w:t>- szybsze reagowanie na powstałe zaległości w formie wysyłania wezwań do zapłaty,</w:t>
      </w:r>
    </w:p>
    <w:p w14:paraId="09939A22" w14:textId="77777777" w:rsidR="00121BC0" w:rsidRPr="00121BC0" w:rsidRDefault="00121BC0" w:rsidP="00121BC0">
      <w:pPr>
        <w:spacing w:line="100" w:lineRule="atLeast"/>
        <w:ind w:hanging="15"/>
        <w:jc w:val="both"/>
        <w:rPr>
          <w:rFonts w:eastAsia="TimesNewRomanPS-BoldMT" w:cs="TimesNewRomanPS-BoldMT"/>
          <w:b/>
        </w:rPr>
      </w:pPr>
      <w:r w:rsidRPr="00121BC0">
        <w:rPr>
          <w:rFonts w:eastAsia="TimesNewRomanPS-BoldMT" w:cs="TimesNewRomanPS-BoldMT"/>
          <w:b/>
        </w:rPr>
        <w:t xml:space="preserve">- kierowanie spraw na drogę sądową a następnie do komorniczego postępowania egzekucyjnego w przypadku zaobserwowania regularnego narastania zadłużenia poszczególnych dłużników, </w:t>
      </w:r>
    </w:p>
    <w:p w14:paraId="7E8CC205" w14:textId="77777777" w:rsidR="00121BC0" w:rsidRPr="00121BC0" w:rsidRDefault="00121BC0" w:rsidP="00121BC0">
      <w:pPr>
        <w:spacing w:line="100" w:lineRule="atLeast"/>
        <w:ind w:hanging="15"/>
        <w:jc w:val="both"/>
        <w:rPr>
          <w:rFonts w:eastAsia="TimesNewRomanPS-BoldMT" w:cs="TimesNewRomanPS-BoldMT"/>
          <w:b/>
        </w:rPr>
      </w:pPr>
      <w:r w:rsidRPr="00121BC0">
        <w:rPr>
          <w:rFonts w:eastAsia="TimesNewRomanPS-BoldMT" w:cs="TimesNewRomanPS-BoldMT"/>
          <w:b/>
        </w:rPr>
        <w:t>- wzmożenie nadzoru nad sprawami przekazanymi do Radcy Prawnego.</w:t>
      </w:r>
    </w:p>
    <w:p w14:paraId="78FC3871" w14:textId="77777777" w:rsidR="00121BC0" w:rsidRPr="00121BC0" w:rsidRDefault="00121BC0" w:rsidP="00121BC0">
      <w:pPr>
        <w:spacing w:line="100" w:lineRule="atLeast"/>
        <w:ind w:hanging="15"/>
        <w:jc w:val="both"/>
        <w:rPr>
          <w:rFonts w:eastAsia="TimesNewRomanPS-BoldMT" w:cs="TimesNewRomanPS-BoldMT"/>
          <w:b/>
        </w:rPr>
      </w:pPr>
      <w:r w:rsidRPr="00121BC0">
        <w:rPr>
          <w:rFonts w:eastAsia="TimesNewRomanPS-BoldMT" w:cs="TimesNewRomanPS-BoldMT"/>
          <w:b/>
        </w:rPr>
        <w:t>- składanie wniosków o wpis hipoteki przymusowej na nieruchomościach, w przypadku należności powyżej 1.000 zł.</w:t>
      </w:r>
    </w:p>
    <w:p w14:paraId="1E8514F7" w14:textId="77777777" w:rsidR="00AB67C0" w:rsidRPr="002D5144" w:rsidRDefault="00AB67C0">
      <w:pPr>
        <w:widowControl w:val="0"/>
        <w:spacing w:line="100" w:lineRule="atLeast"/>
        <w:jc w:val="both"/>
        <w:rPr>
          <w:rFonts w:eastAsia="TimesNewRomanPS-BoldMT" w:cs="TimesNewRomanPS-BoldMT"/>
          <w:b/>
          <w:kern w:val="1"/>
        </w:rPr>
      </w:pPr>
    </w:p>
    <w:p w14:paraId="72821594" w14:textId="77777777" w:rsidR="00B527E8" w:rsidRPr="002D5144" w:rsidRDefault="00B527E8">
      <w:pPr>
        <w:spacing w:line="100" w:lineRule="atLeast"/>
        <w:jc w:val="both"/>
        <w:rPr>
          <w:rFonts w:eastAsia="TimesNewRomanPS-BoldMT" w:cs="TimesNewRomanPS-BoldMT"/>
          <w:b/>
          <w:bCs/>
        </w:rPr>
      </w:pPr>
      <w:r w:rsidRPr="002D5144">
        <w:rPr>
          <w:rFonts w:eastAsia="TimesNewRomanPS-BoldMT" w:cs="TimesNewRomanPS-BoldMT"/>
          <w:b/>
          <w:bCs/>
        </w:rPr>
        <w:t>MONITORING WYKONANIA ZALECEŃ Z POPRZEDNIEJ KONTROLI</w:t>
      </w:r>
    </w:p>
    <w:p w14:paraId="0382C468" w14:textId="77777777" w:rsidR="00B527E8" w:rsidRPr="002D5144" w:rsidRDefault="00B527E8">
      <w:pPr>
        <w:spacing w:line="100" w:lineRule="atLeast"/>
        <w:jc w:val="both"/>
        <w:rPr>
          <w:rFonts w:eastAsia="TimesNewRomanPS-BoldMT" w:cs="TimesNewRomanPS-BoldMT"/>
          <w:b/>
          <w:bCs/>
        </w:rPr>
      </w:pPr>
    </w:p>
    <w:p w14:paraId="4AB58426" w14:textId="77777777" w:rsidR="00B527E8" w:rsidRPr="002D5144" w:rsidRDefault="00B527E8" w:rsidP="00BB711B">
      <w:pPr>
        <w:spacing w:line="100" w:lineRule="atLeast"/>
        <w:jc w:val="both"/>
        <w:rPr>
          <w:rFonts w:eastAsia="TimesNewRomanPS-BoldMT" w:cs="TimesNewRomanPS-BoldMT"/>
        </w:rPr>
      </w:pPr>
      <w:r w:rsidRPr="002D5144">
        <w:rPr>
          <w:rFonts w:eastAsia="TimesNewRomanPS-BoldMT" w:cs="TimesNewRomanPS-BoldMT"/>
        </w:rPr>
        <w:t>W wyniku kontroli przeprowadzone</w:t>
      </w:r>
      <w:r w:rsidR="00BB711B" w:rsidRPr="002D5144">
        <w:rPr>
          <w:rFonts w:eastAsia="TimesNewRomanPS-BoldMT" w:cs="TimesNewRomanPS-BoldMT"/>
        </w:rPr>
        <w:t>j w Starostwie Powiatowym w Czarnkowie w dniach od 8 do 10 listopada</w:t>
      </w:r>
      <w:r w:rsidRPr="002D5144">
        <w:rPr>
          <w:rFonts w:eastAsia="TimesNewRomanPS-BoldMT" w:cs="TimesNewRomanPS-BoldMT"/>
        </w:rPr>
        <w:t xml:space="preserve"> 2011 r. zalecono, co następu</w:t>
      </w:r>
      <w:r w:rsidR="00BB711B" w:rsidRPr="002D5144">
        <w:rPr>
          <w:rFonts w:eastAsia="TimesNewRomanPS-BoldMT" w:cs="TimesNewRomanPS-BoldMT"/>
        </w:rPr>
        <w:t>je:</w:t>
      </w:r>
    </w:p>
    <w:p w14:paraId="309B92C0" w14:textId="77777777" w:rsidR="00BB711B" w:rsidRPr="002D5144" w:rsidRDefault="00BB711B"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Pilne podjęcie czynności mających na celu ujawnienie  w księgach wieczystych prawa własności nieruchomości Skarbu Państwa oraz jednostek samorządu terytorialnego oraz zapewnienie realizacji ustawy</w:t>
      </w:r>
      <w:r w:rsidR="008065AA" w:rsidRPr="002D5144">
        <w:rPr>
          <w:rFonts w:eastAsia="TimesNewRomanPS-BoldMT" w:cs="TimesNewRomanPS-BoldMT"/>
        </w:rPr>
        <w:t xml:space="preserve"> z 7</w:t>
      </w:r>
      <w:r w:rsidR="003823FF" w:rsidRPr="002D5144">
        <w:rPr>
          <w:rFonts w:eastAsia="TimesNewRomanPS-BoldMT" w:cs="TimesNewRomanPS-BoldMT"/>
        </w:rPr>
        <w:t xml:space="preserve"> września 2007 r. o ujawnianiu w księgach wieczystych prawa własności nieruchomości Skarbu Państwa oraz jednostek samorządu terytorialnego;</w:t>
      </w:r>
    </w:p>
    <w:p w14:paraId="5B59ADA2" w14:textId="77777777" w:rsidR="00BB711B"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Sporządzanie planu wykorzystania zasobu nieruchomości Skarbu Państwa;</w:t>
      </w:r>
    </w:p>
    <w:p w14:paraId="1A67108C" w14:textId="77777777" w:rsidR="003823FF"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 xml:space="preserve">Występowanie do Wojewody Wielkopolskiego o uzyskanie zgody w drodze zarządzenia na zawarcie </w:t>
      </w:r>
      <w:r w:rsidR="00DC6ABC">
        <w:rPr>
          <w:rFonts w:eastAsia="TimesNewRomanPS-BoldMT" w:cs="TimesNewRomanPS-BoldMT"/>
        </w:rPr>
        <w:t>pomiędzy tymi samymi stronami, z</w:t>
      </w:r>
      <w:r w:rsidRPr="002D5144">
        <w:rPr>
          <w:rFonts w:eastAsia="TimesNewRomanPS-BoldMT" w:cs="TimesNewRomanPS-BoldMT"/>
        </w:rPr>
        <w:t xml:space="preserve"> których jedną jest Skarb Państwa reprezentowany przez Starostę, kolejnej umowy dzierżawy dotyczącej tej samej nieruchomości;</w:t>
      </w:r>
    </w:p>
    <w:p w14:paraId="7EF28586" w14:textId="77777777" w:rsidR="003823FF"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Formułowanie prawidłowej treści pouczeń w wydawanych postanowieniach w zakresie wskazania organu wyższego stopnia;</w:t>
      </w:r>
    </w:p>
    <w:p w14:paraId="38F96E80" w14:textId="77777777" w:rsidR="003823FF"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Zawiadamianie stron zgodnie z art. 10 i 36 k.p.a.</w:t>
      </w:r>
    </w:p>
    <w:p w14:paraId="5410F20D" w14:textId="77777777" w:rsidR="003823FF"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Doręczanie korespondencji dla każdej stron postępowania;</w:t>
      </w:r>
    </w:p>
    <w:p w14:paraId="2922B67D" w14:textId="77777777" w:rsidR="003823FF"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Ponoszenie kosztów wykonania operatów szacunkowych, w sytuacji kiedy wykonanie operatu szacunkowego jest częścią postępowania dowodowego, którego przeprowadzenie jest ustawowym obowiązkiem organu właściwego do wydania decyzji;</w:t>
      </w:r>
    </w:p>
    <w:p w14:paraId="33BFA41D" w14:textId="77777777" w:rsidR="003823FF" w:rsidRPr="002D5144" w:rsidRDefault="003823FF" w:rsidP="00BB711B">
      <w:pPr>
        <w:numPr>
          <w:ilvl w:val="0"/>
          <w:numId w:val="28"/>
        </w:numPr>
        <w:spacing w:line="100" w:lineRule="atLeast"/>
        <w:ind w:left="284" w:hanging="295"/>
        <w:jc w:val="both"/>
        <w:rPr>
          <w:rFonts w:eastAsia="TimesNewRomanPS-BoldMT" w:cs="TimesNewRomanPS-BoldMT"/>
        </w:rPr>
      </w:pPr>
      <w:r w:rsidRPr="002D5144">
        <w:rPr>
          <w:rFonts w:eastAsia="TimesNewRomanPS-BoldMT" w:cs="TimesNewRomanPS-BoldMT"/>
        </w:rPr>
        <w:t>Wydanie postanowień w przedmiocie powołania biegłego rzeczoznawcy majątkowego.</w:t>
      </w:r>
    </w:p>
    <w:p w14:paraId="5A07CA0B" w14:textId="74FCD8C8" w:rsidR="00B527E8" w:rsidRPr="002D5144" w:rsidRDefault="00B527E8">
      <w:pPr>
        <w:spacing w:line="100" w:lineRule="atLeast"/>
        <w:jc w:val="both"/>
        <w:rPr>
          <w:rFonts w:eastAsia="TimesNewRomanPS-BoldMT" w:cs="TimesNewRomanPS-BoldMT"/>
        </w:rPr>
      </w:pPr>
      <w:r w:rsidRPr="002D5144">
        <w:rPr>
          <w:rFonts w:eastAsia="TimesNewRomanPS-BoldMT" w:cs="TimesNewRomanPS-BoldMT"/>
        </w:rPr>
        <w:t xml:space="preserve">Pismem z dnia </w:t>
      </w:r>
      <w:r w:rsidR="003823FF" w:rsidRPr="002D5144">
        <w:rPr>
          <w:rFonts w:eastAsia="TimesNewRomanPS-BoldMT" w:cs="TimesNewRomanPS-BoldMT"/>
        </w:rPr>
        <w:t xml:space="preserve">15 lutego 2012 </w:t>
      </w:r>
      <w:r w:rsidR="007C621F" w:rsidRPr="002D5144">
        <w:rPr>
          <w:rFonts w:eastAsia="TimesNewRomanPS-BoldMT" w:cs="TimesNewRomanPS-BoldMT"/>
        </w:rPr>
        <w:t>r. Starosta Czarnkowsko-Trzcianecki</w:t>
      </w:r>
      <w:r w:rsidRPr="002D5144">
        <w:rPr>
          <w:rFonts w:eastAsia="TimesNewRomanPS-BoldMT" w:cs="TimesNewRomanPS-BoldMT"/>
        </w:rPr>
        <w:t xml:space="preserve"> zobowiązał się do</w:t>
      </w:r>
      <w:r w:rsidR="007C621F" w:rsidRPr="002D5144">
        <w:rPr>
          <w:rFonts w:eastAsia="TimesNewRomanPS-BoldMT" w:cs="TimesNewRomanPS-BoldMT"/>
        </w:rPr>
        <w:t> </w:t>
      </w:r>
      <w:r w:rsidRPr="002D5144">
        <w:rPr>
          <w:rFonts w:eastAsia="TimesNewRomanPS-BoldMT" w:cs="TimesNewRomanPS-BoldMT"/>
        </w:rPr>
        <w:t xml:space="preserve">przestrzegania zaleceń pokontrolnych. </w:t>
      </w:r>
    </w:p>
    <w:p w14:paraId="77DEFC35" w14:textId="77777777" w:rsidR="00B527E8" w:rsidRPr="002D5144" w:rsidRDefault="00B527E8">
      <w:pPr>
        <w:spacing w:line="100" w:lineRule="atLeast"/>
        <w:jc w:val="both"/>
        <w:rPr>
          <w:rFonts w:eastAsia="TimesNewRomanPS-BoldMT" w:cs="TimesNewRomanPS-BoldMT"/>
        </w:rPr>
      </w:pPr>
    </w:p>
    <w:p w14:paraId="407E72E4" w14:textId="77777777" w:rsidR="009D6AFF" w:rsidRPr="002D5144" w:rsidRDefault="009D6AFF">
      <w:pPr>
        <w:spacing w:line="100" w:lineRule="atLeast"/>
        <w:jc w:val="both"/>
        <w:rPr>
          <w:rFonts w:eastAsia="TimesNewRomanPS-BoldMT" w:cs="TimesNewRomanPS-BoldMT"/>
        </w:rPr>
      </w:pPr>
    </w:p>
    <w:p w14:paraId="4E0A758F" w14:textId="77777777" w:rsidR="00FC51BC" w:rsidRPr="002D5144" w:rsidRDefault="00FC51BC">
      <w:pPr>
        <w:spacing w:line="100" w:lineRule="atLeast"/>
        <w:jc w:val="both"/>
        <w:rPr>
          <w:rFonts w:eastAsia="TimesNewRomanPS-BoldMT" w:cs="TimesNewRomanPS-BoldMT"/>
        </w:rPr>
      </w:pPr>
      <w:r w:rsidRPr="002D5144">
        <w:rPr>
          <w:rFonts w:eastAsia="TimesNewRomanPS-BoldMT" w:cs="TimesNewRomanPS-BoldMT"/>
        </w:rPr>
        <w:t>Ad 1</w:t>
      </w:r>
    </w:p>
    <w:p w14:paraId="024CDBE6" w14:textId="02DF48B3" w:rsidR="00C07040" w:rsidRPr="002D5144" w:rsidRDefault="00B527E8">
      <w:pPr>
        <w:spacing w:line="100" w:lineRule="atLeast"/>
        <w:jc w:val="both"/>
        <w:rPr>
          <w:rFonts w:eastAsia="TimesNewRomanPS-BoldMT" w:cs="TimesNewRomanPS-BoldMT"/>
        </w:rPr>
      </w:pPr>
      <w:r w:rsidRPr="002D5144">
        <w:rPr>
          <w:rFonts w:eastAsia="TimesNewRomanPS-BoldMT" w:cs="TimesNewRomanPS-BoldMT"/>
        </w:rPr>
        <w:t>Z uwagi na zmianę zakresu kontroli wykonanie zalecenia nr 1 nie było sprawdzane</w:t>
      </w:r>
      <w:r w:rsidR="00C07040" w:rsidRPr="002D5144">
        <w:rPr>
          <w:rFonts w:eastAsia="TimesNewRomanPS-BoldMT" w:cs="TimesNewRomanPS-BoldMT"/>
        </w:rPr>
        <w:t xml:space="preserve"> </w:t>
      </w:r>
      <w:r w:rsidR="00C07040" w:rsidRPr="006B5583">
        <w:rPr>
          <w:rFonts w:eastAsia="TimesNewRomanPS-BoldMT"/>
        </w:rPr>
        <w:t>i</w:t>
      </w:r>
      <w:r w:rsidR="006B5583">
        <w:rPr>
          <w:rFonts w:eastAsia="TimesNewRomanPS-BoldMT"/>
        </w:rPr>
        <w:t> </w:t>
      </w:r>
      <w:r w:rsidR="00C07040" w:rsidRPr="006B5583">
        <w:rPr>
          <w:rFonts w:eastAsia="TimesNewRomanPS-BoldMT"/>
        </w:rPr>
        <w:t>w</w:t>
      </w:r>
      <w:r w:rsidR="006B5583">
        <w:rPr>
          <w:rFonts w:eastAsia="TimesNewRomanPS-BoldMT"/>
        </w:rPr>
        <w:t> </w:t>
      </w:r>
      <w:r w:rsidR="00C07040" w:rsidRPr="006B5583">
        <w:rPr>
          <w:rFonts w:eastAsia="TimesNewRomanPS-BoldMT"/>
        </w:rPr>
        <w:t>konsekwencji</w:t>
      </w:r>
      <w:r w:rsidR="00C07040" w:rsidRPr="002D5144">
        <w:rPr>
          <w:rFonts w:eastAsia="TimesNewRomanPS-BoldMT" w:cs="TimesNewRomanPS-BoldMT"/>
        </w:rPr>
        <w:t xml:space="preserve"> odstąpiono od oceny zrealizowania przedmiotowego za</w:t>
      </w:r>
      <w:r w:rsidR="00332406">
        <w:rPr>
          <w:rFonts w:eastAsia="TimesNewRomanPS-BoldMT" w:cs="TimesNewRomanPS-BoldMT"/>
        </w:rPr>
        <w:t>lecenia</w:t>
      </w:r>
      <w:r w:rsidR="00C07040" w:rsidRPr="002D5144">
        <w:rPr>
          <w:rFonts w:eastAsia="TimesNewRomanPS-BoldMT" w:cs="TimesNewRomanPS-BoldMT"/>
        </w:rPr>
        <w:t>.</w:t>
      </w:r>
    </w:p>
    <w:p w14:paraId="599CBE13" w14:textId="77777777" w:rsidR="006A4180" w:rsidRPr="002D5144" w:rsidRDefault="006A4180">
      <w:pPr>
        <w:spacing w:line="100" w:lineRule="atLeast"/>
        <w:jc w:val="both"/>
        <w:rPr>
          <w:rFonts w:eastAsia="TimesNewRomanPS-BoldMT" w:cs="TimesNewRomanPS-BoldMT"/>
        </w:rPr>
      </w:pPr>
    </w:p>
    <w:p w14:paraId="6D34CF98" w14:textId="77777777" w:rsidR="006A4180" w:rsidRPr="002D5144" w:rsidRDefault="006A4180">
      <w:pPr>
        <w:spacing w:line="100" w:lineRule="atLeast"/>
        <w:jc w:val="both"/>
        <w:rPr>
          <w:rFonts w:eastAsia="TimesNewRomanPS-BoldMT" w:cs="TimesNewRomanPS-BoldMT"/>
        </w:rPr>
      </w:pPr>
      <w:r w:rsidRPr="002D5144">
        <w:rPr>
          <w:rFonts w:eastAsia="TimesNewRomanPS-BoldMT" w:cs="TimesNewRomanPS-BoldMT"/>
        </w:rPr>
        <w:t>Ad 2</w:t>
      </w:r>
    </w:p>
    <w:p w14:paraId="1E0CF242" w14:textId="77777777" w:rsidR="006A4180" w:rsidRPr="002D5144" w:rsidRDefault="006A4180">
      <w:pPr>
        <w:spacing w:line="100" w:lineRule="atLeast"/>
        <w:jc w:val="both"/>
        <w:rPr>
          <w:rFonts w:eastAsia="TimesNewRomanPS-BoldMT" w:cs="TimesNewRomanPS-BoldMT"/>
        </w:rPr>
      </w:pPr>
      <w:r w:rsidRPr="002D5144">
        <w:rPr>
          <w:rFonts w:eastAsia="TimesNewRomanPS-BoldMT" w:cs="TimesNewRomanPS-BoldMT"/>
        </w:rPr>
        <w:lastRenderedPageBreak/>
        <w:t>Starosta Czarnkowsko-Trzcianecki dostarczył dwa plany wykorzystania zasobu nieruchomości Skarbu Państwa obowiązujące w okresie objętym kontrolą, a zatem przedmiotowe zalecenie zostało zrealizowane.</w:t>
      </w:r>
    </w:p>
    <w:p w14:paraId="71B68126" w14:textId="77777777" w:rsidR="006A4180" w:rsidRPr="002D5144" w:rsidRDefault="006A4180">
      <w:pPr>
        <w:spacing w:line="100" w:lineRule="atLeast"/>
        <w:jc w:val="both"/>
        <w:rPr>
          <w:rFonts w:eastAsia="TimesNewRomanPS-BoldMT" w:cs="TimesNewRomanPS-BoldMT"/>
        </w:rPr>
      </w:pPr>
    </w:p>
    <w:p w14:paraId="01859155" w14:textId="77777777" w:rsidR="006A4180" w:rsidRPr="002D5144" w:rsidRDefault="006A4180">
      <w:pPr>
        <w:spacing w:line="100" w:lineRule="atLeast"/>
        <w:jc w:val="both"/>
        <w:rPr>
          <w:rFonts w:eastAsia="TimesNewRomanPS-BoldMT" w:cs="TimesNewRomanPS-BoldMT"/>
        </w:rPr>
      </w:pPr>
      <w:r w:rsidRPr="002D5144">
        <w:rPr>
          <w:rFonts w:eastAsia="TimesNewRomanPS-BoldMT" w:cs="TimesNewRomanPS-BoldMT"/>
        </w:rPr>
        <w:t>Ad 3</w:t>
      </w:r>
    </w:p>
    <w:p w14:paraId="7C252D89" w14:textId="77777777" w:rsidR="006A4180" w:rsidRDefault="006A4180">
      <w:pPr>
        <w:spacing w:line="100" w:lineRule="atLeast"/>
        <w:jc w:val="both"/>
        <w:rPr>
          <w:rFonts w:eastAsia="TimesNewRomanPS-BoldMT" w:cs="TimesNewRomanPS-BoldMT"/>
        </w:rPr>
      </w:pPr>
      <w:r w:rsidRPr="002D5144">
        <w:rPr>
          <w:rFonts w:eastAsia="TimesNewRomanPS-BoldMT" w:cs="TimesNewRomanPS-BoldMT"/>
        </w:rPr>
        <w:t>W czasie</w:t>
      </w:r>
      <w:r w:rsidR="004B31E1">
        <w:rPr>
          <w:rFonts w:eastAsia="TimesNewRomanPS-BoldMT" w:cs="TimesNewRomanPS-BoldMT"/>
        </w:rPr>
        <w:t xml:space="preserve"> ponownej</w:t>
      </w:r>
      <w:r w:rsidRPr="002D5144">
        <w:rPr>
          <w:rFonts w:eastAsia="TimesNewRomanPS-BoldMT" w:cs="TimesNewRomanPS-BoldMT"/>
        </w:rPr>
        <w:t xml:space="preserve"> kontroli nie stwierdzono żadnego przypadku zawarcia umowy dzierżawy bez uprzedniej zgody wojewody, a zatem przedmiotowe zalecenie zostało zrealizowane.</w:t>
      </w:r>
    </w:p>
    <w:p w14:paraId="3950E1CC" w14:textId="77777777" w:rsidR="00F843E2" w:rsidRDefault="00F843E2">
      <w:pPr>
        <w:spacing w:line="100" w:lineRule="atLeast"/>
        <w:jc w:val="both"/>
        <w:rPr>
          <w:rFonts w:eastAsia="TimesNewRomanPS-BoldMT" w:cs="TimesNewRomanPS-BoldMT"/>
        </w:rPr>
      </w:pPr>
    </w:p>
    <w:p w14:paraId="6EF32C3E" w14:textId="77777777" w:rsidR="00F843E2" w:rsidRDefault="00F843E2">
      <w:pPr>
        <w:spacing w:line="100" w:lineRule="atLeast"/>
        <w:jc w:val="both"/>
        <w:rPr>
          <w:rFonts w:eastAsia="TimesNewRomanPS-BoldMT" w:cs="TimesNewRomanPS-BoldMT"/>
        </w:rPr>
      </w:pPr>
      <w:r>
        <w:rPr>
          <w:rFonts w:eastAsia="TimesNewRomanPS-BoldMT" w:cs="TimesNewRomanPS-BoldMT"/>
        </w:rPr>
        <w:t xml:space="preserve">Ad 4 </w:t>
      </w:r>
    </w:p>
    <w:p w14:paraId="01F53E43" w14:textId="77777777" w:rsidR="00F843E2" w:rsidRDefault="00F843E2">
      <w:pPr>
        <w:spacing w:line="100" w:lineRule="atLeast"/>
        <w:jc w:val="both"/>
        <w:rPr>
          <w:rFonts w:eastAsia="TimesNewRomanPS-BoldMT" w:cs="TimesNewRomanPS-BoldMT"/>
        </w:rPr>
      </w:pPr>
      <w:r>
        <w:rPr>
          <w:rFonts w:eastAsia="TimesNewRomanPS-BoldMT" w:cs="TimesNewRomanPS-BoldMT"/>
        </w:rPr>
        <w:t>W czasie</w:t>
      </w:r>
      <w:r w:rsidR="004B31E1">
        <w:rPr>
          <w:rFonts w:eastAsia="TimesNewRomanPS-BoldMT" w:cs="TimesNewRomanPS-BoldMT"/>
        </w:rPr>
        <w:t xml:space="preserve"> ponownej</w:t>
      </w:r>
      <w:r>
        <w:rPr>
          <w:rFonts w:eastAsia="TimesNewRomanPS-BoldMT" w:cs="TimesNewRomanPS-BoldMT"/>
        </w:rPr>
        <w:t xml:space="preserve"> kontroli stwierdzono</w:t>
      </w:r>
      <w:r w:rsidR="00EA19A6">
        <w:rPr>
          <w:rFonts w:eastAsia="TimesNewRomanPS-BoldMT" w:cs="TimesNewRomanPS-BoldMT"/>
        </w:rPr>
        <w:t>,</w:t>
      </w:r>
      <w:r w:rsidR="00EA19A6" w:rsidRPr="00EA19A6">
        <w:rPr>
          <w:rFonts w:eastAsia="TimesNewRomanPS-BoldMT" w:cs="TimesNewRomanPS-BoldMT"/>
        </w:rPr>
        <w:t xml:space="preserve"> </w:t>
      </w:r>
      <w:r w:rsidR="00EA19A6">
        <w:rPr>
          <w:rFonts w:eastAsia="TimesNewRomanPS-BoldMT" w:cs="TimesNewRomanPS-BoldMT"/>
        </w:rPr>
        <w:t>że w obszarze przekształcenia prawa użytkowania wieczystego w prawo własności</w:t>
      </w:r>
      <w:r>
        <w:rPr>
          <w:rFonts w:eastAsia="TimesNewRomanPS-BoldMT" w:cs="TimesNewRomanPS-BoldMT"/>
        </w:rPr>
        <w:t xml:space="preserve"> </w:t>
      </w:r>
      <w:r w:rsidR="00EA19A6">
        <w:rPr>
          <w:rFonts w:eastAsia="TimesNewRomanPS-BoldMT" w:cs="TimesNewRomanPS-BoldMT"/>
        </w:rPr>
        <w:t xml:space="preserve">nieruchomości wystąpiły </w:t>
      </w:r>
      <w:r>
        <w:rPr>
          <w:rFonts w:eastAsia="TimesNewRomanPS-BoldMT" w:cs="TimesNewRomanPS-BoldMT"/>
        </w:rPr>
        <w:t xml:space="preserve">2 przypadki nieprawidłowego formułowania treści pouczeń w wydawanych postanowieniach w zakresie wskazania organu wyższego stopnia. Wykonanie przedmiotowego zalecenia ocenia się </w:t>
      </w:r>
      <w:r w:rsidRPr="00F843E2">
        <w:rPr>
          <w:rFonts w:eastAsia="TimesNewRomanPS-BoldMT" w:cs="TimesNewRomanPS-BoldMT"/>
          <w:b/>
        </w:rPr>
        <w:t>negatywnie</w:t>
      </w:r>
      <w:r>
        <w:rPr>
          <w:rFonts w:eastAsia="TimesNewRomanPS-BoldMT" w:cs="TimesNewRomanPS-BoldMT"/>
        </w:rPr>
        <w:t>.</w:t>
      </w:r>
    </w:p>
    <w:p w14:paraId="38624E02" w14:textId="77777777" w:rsidR="00F843E2" w:rsidRDefault="00F843E2">
      <w:pPr>
        <w:spacing w:line="100" w:lineRule="atLeast"/>
        <w:jc w:val="both"/>
        <w:rPr>
          <w:rFonts w:eastAsia="TimesNewRomanPS-BoldMT" w:cs="TimesNewRomanPS-BoldMT"/>
        </w:rPr>
      </w:pPr>
    </w:p>
    <w:p w14:paraId="2E576903" w14:textId="77777777" w:rsidR="00F843E2" w:rsidRDefault="00907429">
      <w:pPr>
        <w:spacing w:line="100" w:lineRule="atLeast"/>
        <w:jc w:val="both"/>
        <w:rPr>
          <w:rFonts w:eastAsia="TimesNewRomanPS-BoldMT" w:cs="TimesNewRomanPS-BoldMT"/>
        </w:rPr>
      </w:pPr>
      <w:r>
        <w:rPr>
          <w:rFonts w:eastAsia="TimesNewRomanPS-BoldMT" w:cs="TimesNewRomanPS-BoldMT"/>
        </w:rPr>
        <w:t>Ad 5</w:t>
      </w:r>
    </w:p>
    <w:p w14:paraId="2A53EA8F" w14:textId="6D0FE246" w:rsidR="00EA19A6" w:rsidRDefault="00907429">
      <w:pPr>
        <w:spacing w:line="100" w:lineRule="atLeast"/>
        <w:jc w:val="both"/>
        <w:rPr>
          <w:rFonts w:eastAsia="TimesNewRomanPS-BoldMT" w:cs="TimesNewRomanPS-BoldMT"/>
        </w:rPr>
      </w:pPr>
      <w:r>
        <w:rPr>
          <w:rFonts w:eastAsia="TimesNewRomanPS-BoldMT" w:cs="TimesNewRomanPS-BoldMT"/>
        </w:rPr>
        <w:t>W</w:t>
      </w:r>
      <w:r w:rsidR="004B31E1">
        <w:rPr>
          <w:rFonts w:eastAsia="TimesNewRomanPS-BoldMT" w:cs="TimesNewRomanPS-BoldMT"/>
        </w:rPr>
        <w:t xml:space="preserve"> czasie ponownej kontroli</w:t>
      </w:r>
      <w:r w:rsidR="00EA19A6">
        <w:rPr>
          <w:rFonts w:eastAsia="TimesNewRomanPS-BoldMT" w:cs="TimesNewRomanPS-BoldMT"/>
        </w:rPr>
        <w:t xml:space="preserve"> stwierdzono, że w</w:t>
      </w:r>
      <w:r>
        <w:rPr>
          <w:rFonts w:eastAsia="TimesNewRomanPS-BoldMT" w:cs="TimesNewRomanPS-BoldMT"/>
        </w:rPr>
        <w:t xml:space="preserve"> obszarze</w:t>
      </w:r>
      <w:r w:rsidR="004B31E1">
        <w:rPr>
          <w:rFonts w:eastAsia="TimesNewRomanPS-BoldMT" w:cs="TimesNewRomanPS-BoldMT"/>
        </w:rPr>
        <w:t xml:space="preserve"> </w:t>
      </w:r>
      <w:r>
        <w:rPr>
          <w:rFonts w:eastAsia="TimesNewRomanPS-BoldMT" w:cs="TimesNewRomanPS-BoldMT"/>
        </w:rPr>
        <w:t xml:space="preserve">przekształcenia prawa użytkowania </w:t>
      </w:r>
      <w:r w:rsidR="004B31E1">
        <w:rPr>
          <w:rFonts w:eastAsia="TimesNewRomanPS-BoldMT" w:cs="TimesNewRomanPS-BoldMT"/>
        </w:rPr>
        <w:t>wieczystego w</w:t>
      </w:r>
      <w:r w:rsidR="00EA19A6">
        <w:rPr>
          <w:rFonts w:eastAsia="TimesNewRomanPS-BoldMT" w:cs="TimesNewRomanPS-BoldMT"/>
        </w:rPr>
        <w:t xml:space="preserve"> </w:t>
      </w:r>
      <w:r w:rsidR="004B31E1">
        <w:rPr>
          <w:rFonts w:eastAsia="TimesNewRomanPS-BoldMT" w:cs="TimesNewRomanPS-BoldMT"/>
        </w:rPr>
        <w:t xml:space="preserve">prawo własności </w:t>
      </w:r>
      <w:r w:rsidR="00EA19A6">
        <w:rPr>
          <w:rFonts w:eastAsia="TimesNewRomanPS-BoldMT" w:cs="TimesNewRomanPS-BoldMT"/>
        </w:rPr>
        <w:t xml:space="preserve">nieruchomości </w:t>
      </w:r>
      <w:r w:rsidR="00C04342">
        <w:rPr>
          <w:rFonts w:eastAsia="TimesNewRomanPS-BoldMT" w:cs="TimesNewRomanPS-BoldMT"/>
        </w:rPr>
        <w:t>w 4 przypadkach strony nie</w:t>
      </w:r>
      <w:r w:rsidR="00737A13">
        <w:rPr>
          <w:rFonts w:eastAsia="TimesNewRomanPS-BoldMT" w:cs="TimesNewRomanPS-BoldMT"/>
        </w:rPr>
        <w:t xml:space="preserve"> </w:t>
      </w:r>
      <w:r w:rsidR="004B31E1">
        <w:rPr>
          <w:rFonts w:eastAsia="TimesNewRomanPS-BoldMT" w:cs="TimesNewRomanPS-BoldMT"/>
        </w:rPr>
        <w:t>były zawiadamiane zgodnie z</w:t>
      </w:r>
      <w:r w:rsidR="00EA19A6">
        <w:rPr>
          <w:rFonts w:eastAsia="TimesNewRomanPS-BoldMT" w:cs="TimesNewRomanPS-BoldMT"/>
        </w:rPr>
        <w:t> </w:t>
      </w:r>
      <w:r w:rsidR="004B31E1">
        <w:rPr>
          <w:rFonts w:eastAsia="TimesNewRomanPS-BoldMT" w:cs="TimesNewRomanPS-BoldMT"/>
        </w:rPr>
        <w:t>art. 36 k.p.a</w:t>
      </w:r>
      <w:r w:rsidR="00C04342">
        <w:rPr>
          <w:rFonts w:eastAsia="TimesNewRomanPS-BoldMT" w:cs="TimesNewRomanPS-BoldMT"/>
        </w:rPr>
        <w:t>.</w:t>
      </w:r>
      <w:r w:rsidR="00C04342" w:rsidRPr="00C04342">
        <w:rPr>
          <w:rFonts w:eastAsia="TimesNewRomanPS-BoldMT" w:cs="TimesNewRomanPS-BoldMT"/>
        </w:rPr>
        <w:t xml:space="preserve"> </w:t>
      </w:r>
      <w:r w:rsidR="00C04342">
        <w:rPr>
          <w:rFonts w:eastAsia="TimesNewRomanPS-BoldMT" w:cs="TimesNewRomanPS-BoldMT"/>
        </w:rPr>
        <w:t xml:space="preserve">Wykonanie przedmiotowego zalecenia ocenia się </w:t>
      </w:r>
      <w:r w:rsidR="00C04342" w:rsidRPr="00F843E2">
        <w:rPr>
          <w:rFonts w:eastAsia="TimesNewRomanPS-BoldMT" w:cs="TimesNewRomanPS-BoldMT"/>
          <w:b/>
        </w:rPr>
        <w:t>negatywnie</w:t>
      </w:r>
      <w:r w:rsidR="00C04342">
        <w:rPr>
          <w:rFonts w:eastAsia="TimesNewRomanPS-BoldMT" w:cs="TimesNewRomanPS-BoldMT"/>
        </w:rPr>
        <w:t>.</w:t>
      </w:r>
    </w:p>
    <w:p w14:paraId="5C66DDD1" w14:textId="77777777" w:rsidR="00C04342" w:rsidRDefault="00C04342">
      <w:pPr>
        <w:spacing w:line="100" w:lineRule="atLeast"/>
        <w:jc w:val="both"/>
        <w:rPr>
          <w:rFonts w:eastAsia="TimesNewRomanPS-BoldMT" w:cs="TimesNewRomanPS-BoldMT"/>
        </w:rPr>
      </w:pPr>
    </w:p>
    <w:p w14:paraId="705A29F1" w14:textId="77777777" w:rsidR="00EA19A6" w:rsidRDefault="00EA19A6">
      <w:pPr>
        <w:spacing w:line="100" w:lineRule="atLeast"/>
        <w:jc w:val="both"/>
        <w:rPr>
          <w:rFonts w:eastAsia="TimesNewRomanPS-BoldMT" w:cs="TimesNewRomanPS-BoldMT"/>
        </w:rPr>
      </w:pPr>
      <w:r>
        <w:rPr>
          <w:rFonts w:eastAsia="TimesNewRomanPS-BoldMT" w:cs="TimesNewRomanPS-BoldMT"/>
        </w:rPr>
        <w:t>Ad 6</w:t>
      </w:r>
    </w:p>
    <w:p w14:paraId="4E07F305" w14:textId="77777777" w:rsidR="00EA19A6" w:rsidRDefault="00EA19A6">
      <w:pPr>
        <w:spacing w:line="100" w:lineRule="atLeast"/>
        <w:jc w:val="both"/>
        <w:rPr>
          <w:rFonts w:eastAsia="TimesNewRomanPS-BoldMT" w:cs="TimesNewRomanPS-BoldMT"/>
        </w:rPr>
      </w:pPr>
      <w:r w:rsidRPr="00EA19A6">
        <w:rPr>
          <w:rFonts w:eastAsia="TimesNewRomanPS-BoldMT" w:cs="TimesNewRomanPS-BoldMT"/>
        </w:rPr>
        <w:t>W czasie ponownej kontroli stwierdzono, że w obszarze przekształcenia prawa użytkowania wieczystego w</w:t>
      </w:r>
      <w:r>
        <w:rPr>
          <w:rFonts w:eastAsia="TimesNewRomanPS-BoldMT" w:cs="TimesNewRomanPS-BoldMT"/>
        </w:rPr>
        <w:t xml:space="preserve"> </w:t>
      </w:r>
      <w:r w:rsidRPr="00EA19A6">
        <w:rPr>
          <w:rFonts w:eastAsia="TimesNewRomanPS-BoldMT" w:cs="TimesNewRomanPS-BoldMT"/>
        </w:rPr>
        <w:t>prawo własności</w:t>
      </w:r>
      <w:r>
        <w:rPr>
          <w:rFonts w:eastAsia="TimesNewRomanPS-BoldMT" w:cs="TimesNewRomanPS-BoldMT"/>
        </w:rPr>
        <w:t xml:space="preserve"> nieruchomości korespondencja była doręczana dla każdej ze stron postępowania, a zatem przedmiotowe zalecenie zostało zrealizowane.</w:t>
      </w:r>
    </w:p>
    <w:p w14:paraId="2202D305" w14:textId="77777777" w:rsidR="00EA19A6" w:rsidRDefault="00EA19A6">
      <w:pPr>
        <w:spacing w:line="100" w:lineRule="atLeast"/>
        <w:jc w:val="both"/>
        <w:rPr>
          <w:rFonts w:eastAsia="TimesNewRomanPS-BoldMT" w:cs="TimesNewRomanPS-BoldMT"/>
        </w:rPr>
      </w:pPr>
    </w:p>
    <w:p w14:paraId="6166363D" w14:textId="77777777" w:rsidR="00EA19A6" w:rsidRDefault="00EA19A6">
      <w:pPr>
        <w:spacing w:line="100" w:lineRule="atLeast"/>
        <w:jc w:val="both"/>
        <w:rPr>
          <w:rFonts w:eastAsia="TimesNewRomanPS-BoldMT" w:cs="TimesNewRomanPS-BoldMT"/>
        </w:rPr>
      </w:pPr>
      <w:r>
        <w:rPr>
          <w:rFonts w:eastAsia="TimesNewRomanPS-BoldMT" w:cs="TimesNewRomanPS-BoldMT"/>
        </w:rPr>
        <w:t>Ad 7</w:t>
      </w:r>
    </w:p>
    <w:p w14:paraId="293BB0AE" w14:textId="77777777" w:rsidR="00EA19A6" w:rsidRDefault="00EA19A6">
      <w:pPr>
        <w:spacing w:line="100" w:lineRule="atLeast"/>
        <w:jc w:val="both"/>
        <w:rPr>
          <w:rFonts w:eastAsia="TimesNewRomanPS-BoldMT" w:cs="TimesNewRomanPS-BoldMT"/>
        </w:rPr>
      </w:pPr>
      <w:r w:rsidRPr="00EA19A6">
        <w:rPr>
          <w:rFonts w:eastAsia="TimesNewRomanPS-BoldMT" w:cs="TimesNewRomanPS-BoldMT"/>
        </w:rPr>
        <w:t>W czasie ponownej kontroli stwierdzono, że w obszarze przekształcenia prawa użytkowania wieczystego w</w:t>
      </w:r>
      <w:r>
        <w:rPr>
          <w:rFonts w:eastAsia="TimesNewRomanPS-BoldMT" w:cs="TimesNewRomanPS-BoldMT"/>
        </w:rPr>
        <w:t xml:space="preserve"> </w:t>
      </w:r>
      <w:r w:rsidRPr="00EA19A6">
        <w:rPr>
          <w:rFonts w:eastAsia="TimesNewRomanPS-BoldMT" w:cs="TimesNewRomanPS-BoldMT"/>
        </w:rPr>
        <w:t>prawo własności</w:t>
      </w:r>
      <w:r>
        <w:rPr>
          <w:rFonts w:eastAsia="TimesNewRomanPS-BoldMT" w:cs="TimesNewRomanPS-BoldMT"/>
        </w:rPr>
        <w:t xml:space="preserve"> nieruchomości Starosta Czarnkowsko-Trzcianecki </w:t>
      </w:r>
      <w:r w:rsidR="003B0EFF">
        <w:rPr>
          <w:rFonts w:eastAsia="TimesNewRomanPS-BoldMT" w:cs="TimesNewRomanPS-BoldMT"/>
        </w:rPr>
        <w:t>zawsze ponosił koszty wykonania operatów szacunkowych, w sytuacji kiedy wykonanie operatu szacunkowego jest częścią postępowania dowodowego, którego przeprowadzenie jest ustawowym obowiązkiem organu właściwego do wydania decyzji. A zatem przedmiotowe zalecenie zostało zrealizowane.</w:t>
      </w:r>
    </w:p>
    <w:p w14:paraId="71F5D9FA" w14:textId="77777777" w:rsidR="003B0EFF" w:rsidRDefault="003B0EFF">
      <w:pPr>
        <w:spacing w:line="100" w:lineRule="atLeast"/>
        <w:jc w:val="both"/>
        <w:rPr>
          <w:rFonts w:eastAsia="TimesNewRomanPS-BoldMT" w:cs="TimesNewRomanPS-BoldMT"/>
        </w:rPr>
      </w:pPr>
    </w:p>
    <w:p w14:paraId="7FB832B1" w14:textId="77777777" w:rsidR="003B0EFF" w:rsidRDefault="003B0EFF">
      <w:pPr>
        <w:spacing w:line="100" w:lineRule="atLeast"/>
        <w:jc w:val="both"/>
        <w:rPr>
          <w:rFonts w:eastAsia="TimesNewRomanPS-BoldMT" w:cs="TimesNewRomanPS-BoldMT"/>
        </w:rPr>
      </w:pPr>
      <w:r>
        <w:rPr>
          <w:rFonts w:eastAsia="TimesNewRomanPS-BoldMT" w:cs="TimesNewRomanPS-BoldMT"/>
        </w:rPr>
        <w:t>Ad 8</w:t>
      </w:r>
    </w:p>
    <w:p w14:paraId="587DBFA3" w14:textId="77777777" w:rsidR="003B0EFF" w:rsidRDefault="003B0EFF" w:rsidP="003B0EFF">
      <w:pPr>
        <w:spacing w:line="100" w:lineRule="atLeast"/>
        <w:jc w:val="both"/>
        <w:rPr>
          <w:rFonts w:eastAsia="TimesNewRomanPS-BoldMT" w:cs="TimesNewRomanPS-BoldMT"/>
        </w:rPr>
      </w:pPr>
      <w:r w:rsidRPr="003B0EFF">
        <w:rPr>
          <w:rFonts w:eastAsia="TimesNewRomanPS-BoldMT" w:cs="TimesNewRomanPS-BoldMT"/>
        </w:rPr>
        <w:t>W czasie ponownej kontroli stwierdzono, że w obszarze przekształcenia prawa użytkowania wieczystego w prawo własności nieruchomości Starosta Czarnkowsko-Trzcianecki</w:t>
      </w:r>
      <w:r>
        <w:rPr>
          <w:rFonts w:eastAsia="TimesNewRomanPS-BoldMT" w:cs="TimesNewRomanPS-BoldMT"/>
        </w:rPr>
        <w:t xml:space="preserve"> w 2 przypadkach nie wydał postanowienia w przedmiocie powołania biegłego rzeczoznawcy majątkowego. Wykonanie przedmiotowego zalecenia ocenia się </w:t>
      </w:r>
      <w:r w:rsidRPr="00F843E2">
        <w:rPr>
          <w:rFonts w:eastAsia="TimesNewRomanPS-BoldMT" w:cs="TimesNewRomanPS-BoldMT"/>
          <w:b/>
        </w:rPr>
        <w:t>negatywnie</w:t>
      </w:r>
      <w:r>
        <w:rPr>
          <w:rFonts w:eastAsia="TimesNewRomanPS-BoldMT" w:cs="TimesNewRomanPS-BoldMT"/>
        </w:rPr>
        <w:t>.</w:t>
      </w:r>
    </w:p>
    <w:p w14:paraId="6B2DBC7C" w14:textId="77777777" w:rsidR="003B0EFF" w:rsidRDefault="003B0EFF">
      <w:pPr>
        <w:spacing w:line="100" w:lineRule="atLeast"/>
        <w:jc w:val="both"/>
        <w:rPr>
          <w:rFonts w:eastAsia="TimesNewRomanPS-BoldMT" w:cs="TimesNewRomanPS-BoldMT"/>
          <w:i/>
          <w:iCs/>
          <w:highlight w:val="red"/>
        </w:rPr>
      </w:pPr>
    </w:p>
    <w:p w14:paraId="54A4CCF1" w14:textId="77777777" w:rsidR="00B527E8" w:rsidRPr="003B0EFF" w:rsidRDefault="00B527E8">
      <w:pPr>
        <w:spacing w:line="100" w:lineRule="atLeast"/>
        <w:jc w:val="both"/>
        <w:rPr>
          <w:rFonts w:eastAsia="TimesNewRomanPS-BoldMT" w:cs="TimesNewRomanPS-BoldMT"/>
          <w:b/>
          <w:bCs/>
        </w:rPr>
      </w:pPr>
      <w:r w:rsidRPr="003B0EFF">
        <w:rPr>
          <w:rFonts w:eastAsia="TimesNewRomanPS-BoldMT" w:cs="TimesNewRomanPS-BoldMT"/>
          <w:i/>
          <w:iCs/>
        </w:rPr>
        <w:t xml:space="preserve">Załącznik nr </w:t>
      </w:r>
      <w:r w:rsidR="00B82CB3" w:rsidRPr="003B0EFF">
        <w:rPr>
          <w:rFonts w:eastAsia="TimesNewRomanPS-BoldMT" w:cs="TimesNewRomanPS-BoldMT"/>
          <w:i/>
          <w:iCs/>
        </w:rPr>
        <w:t>32</w:t>
      </w:r>
    </w:p>
    <w:p w14:paraId="515728F8" w14:textId="77777777" w:rsidR="00B527E8" w:rsidRPr="003B0EFF" w:rsidRDefault="00B527E8">
      <w:pPr>
        <w:spacing w:line="100" w:lineRule="atLeast"/>
        <w:jc w:val="both"/>
        <w:rPr>
          <w:rFonts w:eastAsia="TimesNewRomanPS-BoldMT" w:cs="TimesNewRomanPS-BoldMT"/>
          <w:b/>
          <w:bCs/>
        </w:rPr>
      </w:pPr>
    </w:p>
    <w:p w14:paraId="17CB8FC2" w14:textId="6E469ECC" w:rsidR="00B527E8" w:rsidRDefault="00B527E8">
      <w:pPr>
        <w:spacing w:line="100" w:lineRule="atLeast"/>
        <w:jc w:val="both"/>
        <w:rPr>
          <w:rFonts w:eastAsia="TimesNewRomanPS-BoldMT" w:cs="TimesNewRomanPS-BoldMT"/>
          <w:b/>
          <w:bCs/>
        </w:rPr>
      </w:pPr>
      <w:r w:rsidRPr="003B0EFF">
        <w:rPr>
          <w:rFonts w:eastAsia="TimesNewRomanPS-BoldMT" w:cs="TimesNewRomanPS-BoldMT"/>
          <w:b/>
          <w:bCs/>
        </w:rPr>
        <w:t xml:space="preserve">Z uwagi na </w:t>
      </w:r>
      <w:r w:rsidR="003B0EFF" w:rsidRPr="003B0EFF">
        <w:rPr>
          <w:rFonts w:eastAsia="TimesNewRomanPS-BoldMT" w:cs="TimesNewRomanPS-BoldMT"/>
          <w:b/>
          <w:bCs/>
        </w:rPr>
        <w:t xml:space="preserve">niewykonanie </w:t>
      </w:r>
      <w:r w:rsidR="00C04342">
        <w:rPr>
          <w:rFonts w:eastAsia="TimesNewRomanPS-BoldMT" w:cs="TimesNewRomanPS-BoldMT"/>
          <w:b/>
          <w:bCs/>
        </w:rPr>
        <w:t>3</w:t>
      </w:r>
      <w:r w:rsidR="003B0EFF" w:rsidRPr="003B0EFF">
        <w:rPr>
          <w:rFonts w:eastAsia="TimesNewRomanPS-BoldMT" w:cs="TimesNewRomanPS-BoldMT"/>
          <w:b/>
          <w:bCs/>
        </w:rPr>
        <w:t xml:space="preserve"> z 7</w:t>
      </w:r>
      <w:r w:rsidRPr="003B0EFF">
        <w:rPr>
          <w:rFonts w:eastAsia="TimesNewRomanPS-BoldMT" w:cs="TimesNewRomanPS-BoldMT"/>
          <w:b/>
          <w:bCs/>
        </w:rPr>
        <w:t xml:space="preserve"> zaleceń pokontrolnych z poprzedniej k</w:t>
      </w:r>
      <w:r w:rsidR="003B0EFF" w:rsidRPr="003B0EFF">
        <w:rPr>
          <w:rFonts w:eastAsia="TimesNewRomanPS-BoldMT" w:cs="TimesNewRomanPS-BoldMT"/>
          <w:b/>
          <w:bCs/>
        </w:rPr>
        <w:t>ontroli ocena działań Starosty Czarnkowsko-Trzcianeckiego</w:t>
      </w:r>
      <w:r w:rsidRPr="003B0EFF">
        <w:rPr>
          <w:rFonts w:eastAsia="TimesNewRomanPS-BoldMT" w:cs="TimesNewRomanPS-BoldMT"/>
          <w:b/>
          <w:bCs/>
        </w:rPr>
        <w:t xml:space="preserve"> w przedmiotowym zakresie jest pozytywna</w:t>
      </w:r>
      <w:r w:rsidR="003B0EFF" w:rsidRPr="003B0EFF">
        <w:rPr>
          <w:rFonts w:eastAsia="TimesNewRomanPS-BoldMT" w:cs="TimesNewRomanPS-BoldMT"/>
          <w:b/>
          <w:bCs/>
        </w:rPr>
        <w:t xml:space="preserve"> z nieprawidłowościami</w:t>
      </w:r>
      <w:r w:rsidRPr="003B0EFF">
        <w:rPr>
          <w:rFonts w:eastAsia="TimesNewRomanPS-BoldMT" w:cs="TimesNewRomanPS-BoldMT"/>
          <w:b/>
          <w:bCs/>
        </w:rPr>
        <w:t>.</w:t>
      </w:r>
    </w:p>
    <w:p w14:paraId="7F0E465A" w14:textId="77777777" w:rsidR="00121BC0" w:rsidRDefault="00121BC0">
      <w:pPr>
        <w:spacing w:line="100" w:lineRule="atLeast"/>
        <w:jc w:val="both"/>
        <w:rPr>
          <w:rFonts w:eastAsia="TimesNewRomanPS-BoldMT" w:cs="TimesNewRomanPS-BoldMT"/>
          <w:b/>
          <w:bCs/>
        </w:rPr>
      </w:pPr>
    </w:p>
    <w:p w14:paraId="61ADDBE9" w14:textId="65DA652A" w:rsidR="00121BC0" w:rsidRPr="002D5144" w:rsidRDefault="00121BC0">
      <w:pPr>
        <w:spacing w:line="100" w:lineRule="atLeast"/>
        <w:jc w:val="both"/>
        <w:rPr>
          <w:rFonts w:eastAsia="TimesNewRomanPS-BoldMT" w:cs="TimesNewRomanPS-BoldMT"/>
        </w:rPr>
      </w:pPr>
      <w:r>
        <w:rPr>
          <w:rFonts w:eastAsia="TimesNewRomanPS-BoldMT" w:cs="TimesNewRomanPS-BoldMT"/>
          <w:b/>
          <w:bCs/>
        </w:rPr>
        <w:t>Zaleca się bezwzględne przestrzeganie zaleceń pokontrolnych z poprzedniej kontroli.</w:t>
      </w:r>
    </w:p>
    <w:p w14:paraId="7756BAE6" w14:textId="77777777" w:rsidR="00427AC8" w:rsidRDefault="00427AC8">
      <w:pPr>
        <w:spacing w:line="100" w:lineRule="atLeast"/>
        <w:jc w:val="both"/>
        <w:rPr>
          <w:b/>
          <w:bCs/>
          <w:color w:val="000000"/>
        </w:rPr>
      </w:pPr>
    </w:p>
    <w:p w14:paraId="554CF6F3" w14:textId="77777777" w:rsidR="00E80BCA" w:rsidRDefault="00E80BCA">
      <w:pPr>
        <w:spacing w:line="100" w:lineRule="atLeast"/>
        <w:jc w:val="both"/>
        <w:rPr>
          <w:b/>
          <w:bCs/>
          <w:color w:val="000000"/>
        </w:rPr>
      </w:pPr>
    </w:p>
    <w:p w14:paraId="0667EF34" w14:textId="77777777" w:rsidR="00121BC0" w:rsidRDefault="00121BC0">
      <w:pPr>
        <w:spacing w:line="100" w:lineRule="atLeast"/>
        <w:jc w:val="both"/>
        <w:rPr>
          <w:b/>
          <w:bCs/>
          <w:color w:val="000000"/>
        </w:rPr>
      </w:pPr>
    </w:p>
    <w:p w14:paraId="72ECE9B1" w14:textId="77777777" w:rsidR="004D4D4B" w:rsidRDefault="004D4D4B">
      <w:pPr>
        <w:spacing w:line="100" w:lineRule="atLeast"/>
        <w:jc w:val="both"/>
        <w:rPr>
          <w:b/>
          <w:bCs/>
          <w:color w:val="000000"/>
        </w:rPr>
      </w:pPr>
    </w:p>
    <w:p w14:paraId="380F768A" w14:textId="77777777" w:rsidR="00B527E8" w:rsidRPr="002D5144" w:rsidRDefault="00B527E8">
      <w:pPr>
        <w:spacing w:line="100" w:lineRule="atLeast"/>
        <w:jc w:val="both"/>
        <w:rPr>
          <w:b/>
          <w:bCs/>
          <w:color w:val="000000"/>
        </w:rPr>
      </w:pPr>
      <w:r w:rsidRPr="002D5144">
        <w:rPr>
          <w:b/>
          <w:bCs/>
          <w:color w:val="000000"/>
        </w:rPr>
        <w:lastRenderedPageBreak/>
        <w:t>OCENA SKONTROLOWANEJ DZIAŁALNOŚCI</w:t>
      </w:r>
    </w:p>
    <w:p w14:paraId="44437076" w14:textId="77777777" w:rsidR="00B527E8" w:rsidRPr="002D5144" w:rsidRDefault="00B527E8">
      <w:pPr>
        <w:tabs>
          <w:tab w:val="left" w:pos="4872"/>
        </w:tabs>
        <w:jc w:val="both"/>
        <w:rPr>
          <w:b/>
          <w:bCs/>
          <w:color w:val="000000"/>
        </w:rPr>
      </w:pPr>
    </w:p>
    <w:p w14:paraId="6A3E4105" w14:textId="77777777" w:rsidR="00F213A0" w:rsidRPr="005E0C14" w:rsidRDefault="00B527E8">
      <w:pPr>
        <w:tabs>
          <w:tab w:val="left" w:pos="4872"/>
        </w:tabs>
        <w:jc w:val="both"/>
      </w:pPr>
      <w:r w:rsidRPr="005E0C14">
        <w:rPr>
          <w:bCs/>
          <w:color w:val="000000"/>
        </w:rPr>
        <w:t>W świetle ustalonego powyżej stanu</w:t>
      </w:r>
      <w:r w:rsidR="006567C2" w:rsidRPr="005E0C14">
        <w:rPr>
          <w:bCs/>
          <w:color w:val="000000"/>
        </w:rPr>
        <w:t xml:space="preserve"> faktycznego, </w:t>
      </w:r>
      <w:r w:rsidR="00D02BA3">
        <w:t>kontroli poddano 12</w:t>
      </w:r>
      <w:r w:rsidR="005E0C14" w:rsidRPr="005E0C14">
        <w:t xml:space="preserve"> obszarów dotyczących gospodarowania przez Starostę Czarnkowsko-Trzcianeckiego</w:t>
      </w:r>
      <w:r w:rsidR="005E0C14" w:rsidRPr="005E0C14">
        <w:rPr>
          <w:bCs/>
          <w:color w:val="000000"/>
        </w:rPr>
        <w:t xml:space="preserve"> </w:t>
      </w:r>
      <w:r w:rsidRPr="005E0C14">
        <w:rPr>
          <w:bCs/>
          <w:color w:val="000000"/>
        </w:rPr>
        <w:t>nieruchomościami stanowiącymi własność Skarbu Państwa i</w:t>
      </w:r>
      <w:r w:rsidR="002E22EC" w:rsidRPr="005E0C14">
        <w:rPr>
          <w:bCs/>
          <w:color w:val="000000"/>
        </w:rPr>
        <w:t> </w:t>
      </w:r>
      <w:r w:rsidRPr="005E0C14">
        <w:rPr>
          <w:bCs/>
          <w:color w:val="000000"/>
        </w:rPr>
        <w:t>wykonywania przez niego innych zadań zleconych w zakresie</w:t>
      </w:r>
      <w:r w:rsidRPr="005E0C14">
        <w:t xml:space="preserve"> </w:t>
      </w:r>
      <w:r w:rsidR="005E0C14">
        <w:t xml:space="preserve">gospodarki nieruchomościami. </w:t>
      </w:r>
      <w:r w:rsidR="005E0C14" w:rsidRPr="005E0C14">
        <w:t>Oceniono je</w:t>
      </w:r>
      <w:r w:rsidR="005E0C14">
        <w:t> </w:t>
      </w:r>
      <w:r w:rsidR="005E0C14" w:rsidRPr="005E0C14">
        <w:t>w</w:t>
      </w:r>
      <w:r w:rsidR="005E0C14">
        <w:t> </w:t>
      </w:r>
      <w:r w:rsidR="005E0C14" w:rsidRPr="005E0C14">
        <w:t>następujący sposób:</w:t>
      </w:r>
    </w:p>
    <w:p w14:paraId="71515B11" w14:textId="77777777" w:rsidR="005E0C14" w:rsidRPr="005E0C14" w:rsidRDefault="005E0C14">
      <w:pPr>
        <w:tabs>
          <w:tab w:val="left" w:pos="4872"/>
        </w:tabs>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6215"/>
        <w:gridCol w:w="2124"/>
      </w:tblGrid>
      <w:tr w:rsidR="00A778DA" w:rsidRPr="002D5144" w14:paraId="4EF8632F" w14:textId="77777777" w:rsidTr="00A778DA">
        <w:tc>
          <w:tcPr>
            <w:tcW w:w="537" w:type="dxa"/>
            <w:shd w:val="clear" w:color="auto" w:fill="auto"/>
          </w:tcPr>
          <w:p w14:paraId="591F9DD9" w14:textId="77777777" w:rsidR="00F213A0" w:rsidRPr="002D5144" w:rsidRDefault="00F213A0" w:rsidP="00A778DA">
            <w:pPr>
              <w:tabs>
                <w:tab w:val="left" w:pos="4872"/>
              </w:tabs>
              <w:jc w:val="center"/>
              <w:rPr>
                <w:b/>
              </w:rPr>
            </w:pPr>
            <w:r w:rsidRPr="002D5144">
              <w:rPr>
                <w:b/>
              </w:rPr>
              <w:t>l.p.</w:t>
            </w:r>
          </w:p>
        </w:tc>
        <w:tc>
          <w:tcPr>
            <w:tcW w:w="6375" w:type="dxa"/>
            <w:shd w:val="clear" w:color="auto" w:fill="auto"/>
          </w:tcPr>
          <w:p w14:paraId="2CF785A5" w14:textId="77777777" w:rsidR="00F213A0" w:rsidRPr="002D5144" w:rsidRDefault="00F213A0" w:rsidP="00A778DA">
            <w:pPr>
              <w:tabs>
                <w:tab w:val="left" w:pos="4872"/>
              </w:tabs>
              <w:rPr>
                <w:b/>
              </w:rPr>
            </w:pPr>
            <w:r w:rsidRPr="002D5144">
              <w:rPr>
                <w:b/>
              </w:rPr>
              <w:t>Nazwa obszaru</w:t>
            </w:r>
          </w:p>
        </w:tc>
        <w:tc>
          <w:tcPr>
            <w:tcW w:w="2127" w:type="dxa"/>
            <w:shd w:val="clear" w:color="auto" w:fill="auto"/>
          </w:tcPr>
          <w:p w14:paraId="2ECECF6D" w14:textId="77777777" w:rsidR="00F213A0" w:rsidRPr="002D5144" w:rsidRDefault="00F213A0" w:rsidP="00A778DA">
            <w:pPr>
              <w:tabs>
                <w:tab w:val="left" w:pos="4872"/>
              </w:tabs>
              <w:rPr>
                <w:b/>
              </w:rPr>
            </w:pPr>
            <w:r w:rsidRPr="002D5144">
              <w:rPr>
                <w:b/>
              </w:rPr>
              <w:t>Ocena cząstkowa</w:t>
            </w:r>
          </w:p>
        </w:tc>
      </w:tr>
      <w:tr w:rsidR="008873DE" w:rsidRPr="002D5144" w14:paraId="510025D3" w14:textId="77777777" w:rsidTr="006B5583">
        <w:tc>
          <w:tcPr>
            <w:tcW w:w="537" w:type="dxa"/>
            <w:shd w:val="clear" w:color="auto" w:fill="auto"/>
            <w:vAlign w:val="center"/>
          </w:tcPr>
          <w:p w14:paraId="2A01F311" w14:textId="77777777" w:rsidR="008873DE" w:rsidRPr="002D5144" w:rsidRDefault="008873DE" w:rsidP="006B5583">
            <w:pPr>
              <w:tabs>
                <w:tab w:val="left" w:pos="4872"/>
              </w:tabs>
              <w:jc w:val="center"/>
              <w:rPr>
                <w:b/>
                <w:sz w:val="20"/>
                <w:szCs w:val="20"/>
              </w:rPr>
            </w:pPr>
            <w:r w:rsidRPr="002D5144">
              <w:rPr>
                <w:b/>
                <w:sz w:val="20"/>
                <w:szCs w:val="20"/>
              </w:rPr>
              <w:t>1</w:t>
            </w:r>
          </w:p>
        </w:tc>
        <w:tc>
          <w:tcPr>
            <w:tcW w:w="6375" w:type="dxa"/>
            <w:shd w:val="clear" w:color="auto" w:fill="auto"/>
            <w:vAlign w:val="center"/>
          </w:tcPr>
          <w:p w14:paraId="27D6A9B8" w14:textId="77777777" w:rsidR="008873DE" w:rsidRPr="002D5144" w:rsidRDefault="008873DE" w:rsidP="006B5583">
            <w:pPr>
              <w:tabs>
                <w:tab w:val="left" w:pos="4872"/>
              </w:tabs>
              <w:rPr>
                <w:b/>
                <w:sz w:val="20"/>
                <w:szCs w:val="20"/>
              </w:rPr>
            </w:pPr>
            <w:r w:rsidRPr="002D5144">
              <w:rPr>
                <w:b/>
                <w:sz w:val="20"/>
                <w:szCs w:val="20"/>
              </w:rPr>
              <w:t>Nieruchomości rolne oraz scalenie i wymiana gruntów</w:t>
            </w:r>
          </w:p>
        </w:tc>
        <w:tc>
          <w:tcPr>
            <w:tcW w:w="2127" w:type="dxa"/>
            <w:shd w:val="clear" w:color="auto" w:fill="auto"/>
            <w:vAlign w:val="center"/>
          </w:tcPr>
          <w:p w14:paraId="7139C9D0" w14:textId="77777777" w:rsidR="008873DE" w:rsidRPr="002D5144" w:rsidRDefault="008873DE" w:rsidP="006B5583">
            <w:pPr>
              <w:tabs>
                <w:tab w:val="left" w:pos="4872"/>
              </w:tabs>
              <w:rPr>
                <w:b/>
                <w:sz w:val="20"/>
                <w:szCs w:val="20"/>
              </w:rPr>
            </w:pPr>
            <w:r w:rsidRPr="002D5144">
              <w:rPr>
                <w:b/>
                <w:sz w:val="20"/>
                <w:szCs w:val="20"/>
              </w:rPr>
              <w:t>Negatywna</w:t>
            </w:r>
          </w:p>
        </w:tc>
      </w:tr>
      <w:tr w:rsidR="00A778DA" w:rsidRPr="002D5144" w14:paraId="6B2C770A" w14:textId="77777777" w:rsidTr="006B5583">
        <w:tc>
          <w:tcPr>
            <w:tcW w:w="537" w:type="dxa"/>
            <w:shd w:val="clear" w:color="auto" w:fill="auto"/>
            <w:vAlign w:val="center"/>
          </w:tcPr>
          <w:p w14:paraId="0DB7F3D6" w14:textId="77777777" w:rsidR="00F213A0" w:rsidRPr="002D5144" w:rsidRDefault="008873DE" w:rsidP="006B5583">
            <w:pPr>
              <w:tabs>
                <w:tab w:val="left" w:pos="4872"/>
              </w:tabs>
              <w:jc w:val="center"/>
              <w:rPr>
                <w:b/>
              </w:rPr>
            </w:pPr>
            <w:r w:rsidRPr="002D5144">
              <w:rPr>
                <w:b/>
              </w:rPr>
              <w:t>2</w:t>
            </w:r>
          </w:p>
        </w:tc>
        <w:tc>
          <w:tcPr>
            <w:tcW w:w="6375" w:type="dxa"/>
            <w:tcBorders>
              <w:top w:val="single" w:sz="4" w:space="0" w:color="auto"/>
              <w:left w:val="single" w:sz="4" w:space="0" w:color="auto"/>
              <w:bottom w:val="single" w:sz="4" w:space="0" w:color="auto"/>
              <w:right w:val="single" w:sz="4" w:space="0" w:color="auto"/>
            </w:tcBorders>
            <w:shd w:val="clear" w:color="auto" w:fill="auto"/>
            <w:vAlign w:val="center"/>
          </w:tcPr>
          <w:p w14:paraId="65120699" w14:textId="77777777" w:rsidR="00F213A0" w:rsidRPr="002D5144" w:rsidRDefault="00F213A0" w:rsidP="006B5583">
            <w:pPr>
              <w:suppressAutoHyphens w:val="0"/>
              <w:rPr>
                <w:b/>
                <w:bCs/>
                <w:color w:val="000000"/>
                <w:sz w:val="20"/>
                <w:szCs w:val="20"/>
                <w:lang w:eastAsia="pl-PL"/>
              </w:rPr>
            </w:pPr>
            <w:r w:rsidRPr="002D5144">
              <w:rPr>
                <w:b/>
                <w:bCs/>
                <w:color w:val="000000"/>
                <w:sz w:val="20"/>
                <w:szCs w:val="20"/>
              </w:rPr>
              <w:t>Ewidencjonowanie nieruchomości SP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93FBB6" w14:textId="77777777" w:rsidR="00F213A0" w:rsidRPr="002D5144" w:rsidRDefault="008873DE" w:rsidP="006B5583">
            <w:pPr>
              <w:suppressAutoHyphens w:val="0"/>
              <w:rPr>
                <w:b/>
                <w:bCs/>
                <w:color w:val="000000"/>
                <w:sz w:val="20"/>
                <w:szCs w:val="20"/>
                <w:lang w:eastAsia="pl-PL"/>
              </w:rPr>
            </w:pPr>
            <w:r w:rsidRPr="002D5144">
              <w:rPr>
                <w:b/>
                <w:bCs/>
                <w:color w:val="000000"/>
                <w:sz w:val="20"/>
                <w:szCs w:val="20"/>
              </w:rPr>
              <w:t>Negatywna</w:t>
            </w:r>
          </w:p>
        </w:tc>
      </w:tr>
      <w:tr w:rsidR="00A778DA" w:rsidRPr="002D5144" w14:paraId="1366786E" w14:textId="77777777" w:rsidTr="006B5583">
        <w:trPr>
          <w:trHeight w:val="605"/>
        </w:trPr>
        <w:tc>
          <w:tcPr>
            <w:tcW w:w="537" w:type="dxa"/>
            <w:shd w:val="clear" w:color="auto" w:fill="auto"/>
            <w:vAlign w:val="center"/>
          </w:tcPr>
          <w:p w14:paraId="23DFB9A3" w14:textId="77777777" w:rsidR="00F213A0" w:rsidRPr="002D5144" w:rsidRDefault="008873DE" w:rsidP="006B5583">
            <w:pPr>
              <w:tabs>
                <w:tab w:val="left" w:pos="4872"/>
              </w:tabs>
              <w:jc w:val="center"/>
              <w:rPr>
                <w:b/>
              </w:rPr>
            </w:pPr>
            <w:r w:rsidRPr="002D5144">
              <w:rPr>
                <w:b/>
              </w:rPr>
              <w:t>3</w:t>
            </w:r>
          </w:p>
        </w:tc>
        <w:tc>
          <w:tcPr>
            <w:tcW w:w="6375" w:type="dxa"/>
            <w:tcBorders>
              <w:top w:val="single" w:sz="4" w:space="0" w:color="auto"/>
              <w:left w:val="single" w:sz="4" w:space="0" w:color="auto"/>
              <w:bottom w:val="single" w:sz="4" w:space="0" w:color="auto"/>
              <w:right w:val="single" w:sz="4" w:space="0" w:color="auto"/>
            </w:tcBorders>
            <w:shd w:val="clear" w:color="auto" w:fill="auto"/>
            <w:vAlign w:val="center"/>
          </w:tcPr>
          <w:p w14:paraId="58E1778F" w14:textId="77777777" w:rsidR="00F213A0" w:rsidRPr="002D5144" w:rsidRDefault="00F213A0" w:rsidP="006B5583">
            <w:pPr>
              <w:rPr>
                <w:b/>
                <w:bCs/>
                <w:color w:val="000000"/>
                <w:sz w:val="20"/>
                <w:szCs w:val="20"/>
              </w:rPr>
            </w:pPr>
            <w:r w:rsidRPr="002D5144">
              <w:rPr>
                <w:b/>
                <w:bCs/>
                <w:color w:val="000000"/>
                <w:sz w:val="20"/>
                <w:szCs w:val="20"/>
              </w:rPr>
              <w:t>Sporządzanie planu wykorzystania zasobu nieruchomości SP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CB47E84" w14:textId="77777777" w:rsidR="00F213A0" w:rsidRPr="002D5144" w:rsidRDefault="00F213A0" w:rsidP="006B5583">
            <w:pPr>
              <w:rPr>
                <w:b/>
                <w:bCs/>
                <w:color w:val="000000"/>
                <w:sz w:val="20"/>
                <w:szCs w:val="20"/>
              </w:rPr>
            </w:pPr>
            <w:r w:rsidRPr="002D5144">
              <w:rPr>
                <w:b/>
                <w:bCs/>
                <w:color w:val="000000"/>
                <w:sz w:val="20"/>
                <w:szCs w:val="20"/>
              </w:rPr>
              <w:t>Pozytywna z nieprawidłowościami</w:t>
            </w:r>
          </w:p>
        </w:tc>
      </w:tr>
      <w:tr w:rsidR="00A778DA" w:rsidRPr="002D5144" w14:paraId="510C7C58" w14:textId="77777777" w:rsidTr="006B5583">
        <w:tc>
          <w:tcPr>
            <w:tcW w:w="537" w:type="dxa"/>
            <w:shd w:val="clear" w:color="auto" w:fill="auto"/>
            <w:vAlign w:val="center"/>
          </w:tcPr>
          <w:p w14:paraId="5D26CBB5" w14:textId="77777777" w:rsidR="00F213A0" w:rsidRPr="002D5144" w:rsidRDefault="008873DE" w:rsidP="006B5583">
            <w:pPr>
              <w:tabs>
                <w:tab w:val="left" w:pos="4872"/>
              </w:tabs>
              <w:jc w:val="center"/>
              <w:rPr>
                <w:b/>
              </w:rPr>
            </w:pPr>
            <w:r w:rsidRPr="002D5144">
              <w:rPr>
                <w:b/>
              </w:rPr>
              <w:t>4</w:t>
            </w:r>
          </w:p>
        </w:tc>
        <w:tc>
          <w:tcPr>
            <w:tcW w:w="6375" w:type="dxa"/>
            <w:tcBorders>
              <w:top w:val="single" w:sz="4" w:space="0" w:color="auto"/>
              <w:left w:val="single" w:sz="4" w:space="0" w:color="auto"/>
              <w:bottom w:val="single" w:sz="4" w:space="0" w:color="auto"/>
              <w:right w:val="single" w:sz="4" w:space="0" w:color="auto"/>
            </w:tcBorders>
            <w:shd w:val="clear" w:color="auto" w:fill="auto"/>
            <w:vAlign w:val="center"/>
          </w:tcPr>
          <w:p w14:paraId="3461BDFD" w14:textId="77777777" w:rsidR="00F213A0" w:rsidRPr="002D5144" w:rsidRDefault="00F213A0" w:rsidP="006B5583">
            <w:pPr>
              <w:suppressAutoHyphens w:val="0"/>
              <w:rPr>
                <w:b/>
                <w:bCs/>
                <w:color w:val="000000"/>
                <w:sz w:val="20"/>
                <w:szCs w:val="20"/>
                <w:lang w:eastAsia="pl-PL"/>
              </w:rPr>
            </w:pPr>
            <w:r w:rsidRPr="002D5144">
              <w:rPr>
                <w:b/>
                <w:bCs/>
                <w:color w:val="000000"/>
                <w:sz w:val="20"/>
                <w:szCs w:val="20"/>
              </w:rPr>
              <w:t>Zbywanie nieruchomości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C26795" w14:textId="77777777" w:rsidR="00F213A0" w:rsidRPr="002D5144" w:rsidRDefault="00F213A0" w:rsidP="006B5583">
            <w:pPr>
              <w:suppressAutoHyphens w:val="0"/>
              <w:rPr>
                <w:b/>
                <w:bCs/>
                <w:color w:val="000000"/>
                <w:sz w:val="20"/>
                <w:szCs w:val="20"/>
                <w:lang w:eastAsia="pl-PL"/>
              </w:rPr>
            </w:pPr>
            <w:r w:rsidRPr="002D5144">
              <w:rPr>
                <w:b/>
                <w:bCs/>
                <w:color w:val="000000"/>
                <w:sz w:val="20"/>
                <w:szCs w:val="20"/>
              </w:rPr>
              <w:t>Pozytywna</w:t>
            </w:r>
          </w:p>
        </w:tc>
      </w:tr>
      <w:tr w:rsidR="008873DE" w:rsidRPr="002D5144" w14:paraId="54279A36" w14:textId="77777777" w:rsidTr="006B5583">
        <w:tc>
          <w:tcPr>
            <w:tcW w:w="537" w:type="dxa"/>
            <w:shd w:val="clear" w:color="auto" w:fill="auto"/>
            <w:vAlign w:val="center"/>
          </w:tcPr>
          <w:p w14:paraId="670B252A" w14:textId="77777777" w:rsidR="008873DE" w:rsidRPr="002D5144" w:rsidRDefault="008873DE" w:rsidP="006B5583">
            <w:pPr>
              <w:tabs>
                <w:tab w:val="left" w:pos="4872"/>
              </w:tabs>
              <w:jc w:val="center"/>
              <w:rPr>
                <w:b/>
              </w:rPr>
            </w:pPr>
            <w:r w:rsidRPr="002D5144">
              <w:rPr>
                <w:b/>
              </w:rPr>
              <w:t>5</w:t>
            </w:r>
          </w:p>
        </w:tc>
        <w:tc>
          <w:tcPr>
            <w:tcW w:w="6375" w:type="dxa"/>
            <w:tcBorders>
              <w:top w:val="single" w:sz="4" w:space="0" w:color="auto"/>
              <w:left w:val="single" w:sz="4" w:space="0" w:color="auto"/>
              <w:bottom w:val="single" w:sz="4" w:space="0" w:color="auto"/>
              <w:right w:val="single" w:sz="4" w:space="0" w:color="auto"/>
            </w:tcBorders>
            <w:shd w:val="clear" w:color="auto" w:fill="auto"/>
            <w:vAlign w:val="center"/>
          </w:tcPr>
          <w:p w14:paraId="319DBD5C" w14:textId="77777777" w:rsidR="008873DE" w:rsidRPr="002D5144" w:rsidRDefault="008873DE" w:rsidP="006B5583">
            <w:pPr>
              <w:rPr>
                <w:b/>
                <w:bCs/>
                <w:color w:val="000000"/>
                <w:sz w:val="20"/>
                <w:szCs w:val="20"/>
              </w:rPr>
            </w:pPr>
            <w:r w:rsidRPr="002D5144">
              <w:rPr>
                <w:b/>
                <w:bCs/>
                <w:color w:val="000000"/>
                <w:sz w:val="20"/>
                <w:szCs w:val="20"/>
              </w:rPr>
              <w:t>Trwały zarząd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B764AFE" w14:textId="77777777" w:rsidR="008873DE" w:rsidRPr="002D5144" w:rsidRDefault="008873DE" w:rsidP="006B5583">
            <w:pPr>
              <w:rPr>
                <w:b/>
                <w:bCs/>
                <w:color w:val="000000"/>
                <w:sz w:val="20"/>
                <w:szCs w:val="20"/>
              </w:rPr>
            </w:pPr>
            <w:r w:rsidRPr="002D5144">
              <w:rPr>
                <w:b/>
                <w:bCs/>
                <w:color w:val="000000"/>
                <w:sz w:val="20"/>
                <w:szCs w:val="20"/>
              </w:rPr>
              <w:t>Negatywna</w:t>
            </w:r>
          </w:p>
        </w:tc>
      </w:tr>
      <w:tr w:rsidR="008873DE" w:rsidRPr="002D5144" w14:paraId="63A1519F" w14:textId="77777777" w:rsidTr="006B5583">
        <w:tc>
          <w:tcPr>
            <w:tcW w:w="537" w:type="dxa"/>
            <w:shd w:val="clear" w:color="auto" w:fill="auto"/>
            <w:vAlign w:val="center"/>
          </w:tcPr>
          <w:p w14:paraId="0E53DC57" w14:textId="77777777" w:rsidR="008873DE" w:rsidRPr="002D5144" w:rsidRDefault="008873DE" w:rsidP="006B5583">
            <w:pPr>
              <w:tabs>
                <w:tab w:val="left" w:pos="4872"/>
              </w:tabs>
              <w:jc w:val="center"/>
              <w:rPr>
                <w:b/>
              </w:rPr>
            </w:pPr>
            <w:r w:rsidRPr="002D5144">
              <w:rPr>
                <w:b/>
              </w:rPr>
              <w:t>6</w:t>
            </w:r>
          </w:p>
        </w:tc>
        <w:tc>
          <w:tcPr>
            <w:tcW w:w="6375" w:type="dxa"/>
            <w:tcBorders>
              <w:top w:val="nil"/>
              <w:left w:val="single" w:sz="4" w:space="0" w:color="auto"/>
              <w:bottom w:val="single" w:sz="4" w:space="0" w:color="auto"/>
              <w:right w:val="single" w:sz="4" w:space="0" w:color="auto"/>
            </w:tcBorders>
            <w:shd w:val="clear" w:color="auto" w:fill="auto"/>
            <w:vAlign w:val="center"/>
          </w:tcPr>
          <w:p w14:paraId="4238BD76" w14:textId="77777777" w:rsidR="008873DE" w:rsidRPr="002D5144" w:rsidRDefault="008873DE" w:rsidP="006B5583">
            <w:pPr>
              <w:suppressAutoHyphens w:val="0"/>
              <w:rPr>
                <w:b/>
                <w:bCs/>
                <w:color w:val="000000"/>
                <w:sz w:val="20"/>
                <w:szCs w:val="20"/>
                <w:lang w:eastAsia="pl-PL"/>
              </w:rPr>
            </w:pPr>
            <w:r w:rsidRPr="002D5144">
              <w:rPr>
                <w:b/>
                <w:bCs/>
                <w:color w:val="000000"/>
                <w:sz w:val="20"/>
                <w:szCs w:val="20"/>
              </w:rPr>
              <w:t>Użytkowanie wieczyste</w:t>
            </w:r>
          </w:p>
        </w:tc>
        <w:tc>
          <w:tcPr>
            <w:tcW w:w="2127" w:type="dxa"/>
            <w:tcBorders>
              <w:top w:val="nil"/>
              <w:left w:val="single" w:sz="4" w:space="0" w:color="auto"/>
              <w:bottom w:val="single" w:sz="4" w:space="0" w:color="auto"/>
              <w:right w:val="single" w:sz="4" w:space="0" w:color="auto"/>
            </w:tcBorders>
            <w:shd w:val="clear" w:color="auto" w:fill="auto"/>
            <w:vAlign w:val="center"/>
          </w:tcPr>
          <w:p w14:paraId="15C93921" w14:textId="77777777" w:rsidR="008873DE" w:rsidRPr="002D5144" w:rsidRDefault="008873DE" w:rsidP="006B5583">
            <w:pPr>
              <w:suppressAutoHyphens w:val="0"/>
              <w:rPr>
                <w:b/>
                <w:bCs/>
                <w:color w:val="000000"/>
                <w:sz w:val="20"/>
                <w:szCs w:val="20"/>
                <w:lang w:eastAsia="pl-PL"/>
              </w:rPr>
            </w:pPr>
            <w:r w:rsidRPr="002D5144">
              <w:rPr>
                <w:b/>
                <w:bCs/>
                <w:color w:val="000000"/>
                <w:sz w:val="20"/>
                <w:szCs w:val="20"/>
              </w:rPr>
              <w:t>Negatywna</w:t>
            </w:r>
          </w:p>
        </w:tc>
      </w:tr>
      <w:tr w:rsidR="008873DE" w:rsidRPr="002D5144" w14:paraId="06B1C550" w14:textId="77777777" w:rsidTr="006B5583">
        <w:trPr>
          <w:trHeight w:val="552"/>
        </w:trPr>
        <w:tc>
          <w:tcPr>
            <w:tcW w:w="537" w:type="dxa"/>
            <w:shd w:val="clear" w:color="auto" w:fill="auto"/>
            <w:vAlign w:val="center"/>
          </w:tcPr>
          <w:p w14:paraId="3EC5282A" w14:textId="77777777" w:rsidR="008873DE" w:rsidRPr="002D5144" w:rsidRDefault="008873DE" w:rsidP="006B5583">
            <w:pPr>
              <w:tabs>
                <w:tab w:val="left" w:pos="4872"/>
              </w:tabs>
              <w:jc w:val="center"/>
              <w:rPr>
                <w:b/>
              </w:rPr>
            </w:pPr>
            <w:r w:rsidRPr="002D5144">
              <w:rPr>
                <w:b/>
              </w:rPr>
              <w:t>7</w:t>
            </w:r>
          </w:p>
        </w:tc>
        <w:tc>
          <w:tcPr>
            <w:tcW w:w="6375" w:type="dxa"/>
            <w:tcBorders>
              <w:top w:val="nil"/>
              <w:left w:val="single" w:sz="4" w:space="0" w:color="auto"/>
              <w:bottom w:val="single" w:sz="4" w:space="0" w:color="auto"/>
              <w:right w:val="single" w:sz="4" w:space="0" w:color="auto"/>
            </w:tcBorders>
            <w:shd w:val="clear" w:color="auto" w:fill="auto"/>
            <w:vAlign w:val="center"/>
          </w:tcPr>
          <w:p w14:paraId="2CA2A036" w14:textId="77777777" w:rsidR="008873DE" w:rsidRPr="002D5144" w:rsidRDefault="008873DE" w:rsidP="006B5583">
            <w:pPr>
              <w:rPr>
                <w:b/>
                <w:bCs/>
                <w:color w:val="000000"/>
                <w:sz w:val="20"/>
                <w:szCs w:val="20"/>
              </w:rPr>
            </w:pPr>
            <w:r w:rsidRPr="002D5144">
              <w:rPr>
                <w:b/>
                <w:bCs/>
                <w:color w:val="000000"/>
                <w:sz w:val="20"/>
                <w:szCs w:val="20"/>
              </w:rPr>
              <w:t>Wynajmowanie nieruchomości SP</w:t>
            </w:r>
          </w:p>
        </w:tc>
        <w:tc>
          <w:tcPr>
            <w:tcW w:w="2127" w:type="dxa"/>
            <w:tcBorders>
              <w:top w:val="nil"/>
              <w:left w:val="single" w:sz="4" w:space="0" w:color="auto"/>
              <w:bottom w:val="single" w:sz="4" w:space="0" w:color="auto"/>
              <w:right w:val="single" w:sz="4" w:space="0" w:color="auto"/>
            </w:tcBorders>
            <w:shd w:val="clear" w:color="auto" w:fill="auto"/>
            <w:vAlign w:val="center"/>
          </w:tcPr>
          <w:p w14:paraId="75E8FFFF" w14:textId="77777777" w:rsidR="008873DE" w:rsidRPr="002D5144" w:rsidRDefault="008873DE" w:rsidP="006B5583">
            <w:pPr>
              <w:rPr>
                <w:b/>
                <w:bCs/>
                <w:color w:val="000000"/>
                <w:sz w:val="20"/>
                <w:szCs w:val="20"/>
              </w:rPr>
            </w:pPr>
            <w:r w:rsidRPr="002D5144">
              <w:rPr>
                <w:b/>
                <w:bCs/>
                <w:color w:val="000000"/>
                <w:sz w:val="20"/>
                <w:szCs w:val="20"/>
              </w:rPr>
              <w:t>Pozytywna</w:t>
            </w:r>
          </w:p>
        </w:tc>
      </w:tr>
      <w:tr w:rsidR="008873DE" w:rsidRPr="002D5144" w14:paraId="5FB27552" w14:textId="77777777" w:rsidTr="00D02BA3">
        <w:trPr>
          <w:trHeight w:val="609"/>
        </w:trPr>
        <w:tc>
          <w:tcPr>
            <w:tcW w:w="537" w:type="dxa"/>
            <w:shd w:val="clear" w:color="auto" w:fill="auto"/>
            <w:vAlign w:val="center"/>
          </w:tcPr>
          <w:p w14:paraId="6CEB4249" w14:textId="77777777" w:rsidR="008873DE" w:rsidRPr="002D5144" w:rsidRDefault="008873DE" w:rsidP="006B5583">
            <w:pPr>
              <w:tabs>
                <w:tab w:val="left" w:pos="4872"/>
              </w:tabs>
              <w:jc w:val="center"/>
              <w:rPr>
                <w:b/>
              </w:rPr>
            </w:pPr>
            <w:r w:rsidRPr="002D5144">
              <w:rPr>
                <w:b/>
              </w:rPr>
              <w:t>8</w:t>
            </w:r>
          </w:p>
        </w:tc>
        <w:tc>
          <w:tcPr>
            <w:tcW w:w="6375" w:type="dxa"/>
            <w:tcBorders>
              <w:top w:val="nil"/>
              <w:left w:val="single" w:sz="4" w:space="0" w:color="auto"/>
              <w:bottom w:val="single" w:sz="4" w:space="0" w:color="auto"/>
              <w:right w:val="single" w:sz="4" w:space="0" w:color="auto"/>
            </w:tcBorders>
            <w:shd w:val="clear" w:color="auto" w:fill="auto"/>
            <w:vAlign w:val="center"/>
          </w:tcPr>
          <w:p w14:paraId="185ADB84" w14:textId="77777777" w:rsidR="008873DE" w:rsidRPr="002D5144" w:rsidRDefault="008873DE" w:rsidP="006B5583">
            <w:pPr>
              <w:rPr>
                <w:b/>
                <w:bCs/>
                <w:color w:val="000000"/>
                <w:sz w:val="20"/>
                <w:szCs w:val="20"/>
              </w:rPr>
            </w:pPr>
            <w:r w:rsidRPr="002D5144">
              <w:rPr>
                <w:b/>
                <w:bCs/>
                <w:color w:val="000000"/>
                <w:sz w:val="20"/>
                <w:szCs w:val="20"/>
              </w:rPr>
              <w:t>Wydzierżawianie nieruchomości SP</w:t>
            </w:r>
          </w:p>
        </w:tc>
        <w:tc>
          <w:tcPr>
            <w:tcW w:w="2127" w:type="dxa"/>
            <w:tcBorders>
              <w:top w:val="nil"/>
              <w:left w:val="single" w:sz="4" w:space="0" w:color="auto"/>
              <w:bottom w:val="single" w:sz="4" w:space="0" w:color="auto"/>
              <w:right w:val="single" w:sz="4" w:space="0" w:color="auto"/>
            </w:tcBorders>
            <w:shd w:val="clear" w:color="auto" w:fill="auto"/>
            <w:vAlign w:val="center"/>
          </w:tcPr>
          <w:p w14:paraId="70A40721" w14:textId="77777777" w:rsidR="008873DE" w:rsidRPr="002D5144" w:rsidRDefault="008873DE" w:rsidP="006B5583">
            <w:pPr>
              <w:rPr>
                <w:b/>
                <w:bCs/>
                <w:color w:val="000000"/>
                <w:sz w:val="20"/>
                <w:szCs w:val="20"/>
              </w:rPr>
            </w:pPr>
            <w:r w:rsidRPr="002D5144">
              <w:rPr>
                <w:b/>
                <w:bCs/>
                <w:color w:val="000000"/>
                <w:sz w:val="20"/>
                <w:szCs w:val="20"/>
              </w:rPr>
              <w:t>Pozytywna z nieprawidłowościami</w:t>
            </w:r>
          </w:p>
        </w:tc>
      </w:tr>
      <w:tr w:rsidR="008873DE" w:rsidRPr="002D5144" w14:paraId="36AB855D" w14:textId="77777777" w:rsidTr="00D02BA3">
        <w:tc>
          <w:tcPr>
            <w:tcW w:w="537" w:type="dxa"/>
            <w:shd w:val="clear" w:color="auto" w:fill="auto"/>
            <w:vAlign w:val="center"/>
          </w:tcPr>
          <w:p w14:paraId="5C4BC033" w14:textId="77777777" w:rsidR="008873DE" w:rsidRPr="00D02BA3" w:rsidRDefault="008873DE" w:rsidP="006B5583">
            <w:pPr>
              <w:tabs>
                <w:tab w:val="left" w:pos="4872"/>
              </w:tabs>
              <w:jc w:val="center"/>
              <w:rPr>
                <w:b/>
              </w:rPr>
            </w:pPr>
            <w:r w:rsidRPr="00D02BA3">
              <w:rPr>
                <w:b/>
              </w:rPr>
              <w:t>9</w:t>
            </w:r>
          </w:p>
        </w:tc>
        <w:tc>
          <w:tcPr>
            <w:tcW w:w="6375" w:type="dxa"/>
            <w:tcBorders>
              <w:top w:val="single" w:sz="4" w:space="0" w:color="auto"/>
              <w:left w:val="single" w:sz="4" w:space="0" w:color="auto"/>
              <w:bottom w:val="single" w:sz="4" w:space="0" w:color="auto"/>
              <w:right w:val="single" w:sz="4" w:space="0" w:color="auto"/>
            </w:tcBorders>
            <w:shd w:val="clear" w:color="auto" w:fill="auto"/>
            <w:vAlign w:val="center"/>
          </w:tcPr>
          <w:p w14:paraId="61195691" w14:textId="77777777" w:rsidR="008873DE" w:rsidRPr="00D02BA3" w:rsidRDefault="008873DE" w:rsidP="006B5583">
            <w:pPr>
              <w:rPr>
                <w:b/>
                <w:bCs/>
                <w:color w:val="000000"/>
                <w:sz w:val="20"/>
                <w:szCs w:val="20"/>
              </w:rPr>
            </w:pPr>
            <w:r w:rsidRPr="00D02BA3">
              <w:rPr>
                <w:b/>
                <w:bCs/>
                <w:color w:val="000000"/>
                <w:sz w:val="20"/>
                <w:szCs w:val="20"/>
              </w:rPr>
              <w:t>Wykonywanie, ograniczanie, pozbawianie praw do nieruchomości oraz zwrot nieruchomości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1AE40D" w14:textId="77777777" w:rsidR="008873DE" w:rsidRPr="00D02BA3" w:rsidRDefault="00D02BA3" w:rsidP="006B5583">
            <w:pPr>
              <w:rPr>
                <w:b/>
                <w:bCs/>
                <w:color w:val="000000"/>
                <w:sz w:val="20"/>
                <w:szCs w:val="20"/>
              </w:rPr>
            </w:pPr>
            <w:r w:rsidRPr="00D02BA3">
              <w:rPr>
                <w:b/>
                <w:bCs/>
                <w:color w:val="000000"/>
                <w:sz w:val="20"/>
                <w:szCs w:val="20"/>
              </w:rPr>
              <w:t>Pozytywna z nieprawidłowości</w:t>
            </w:r>
            <w:r>
              <w:rPr>
                <w:b/>
                <w:bCs/>
                <w:color w:val="000000"/>
                <w:sz w:val="20"/>
                <w:szCs w:val="20"/>
              </w:rPr>
              <w:t>a</w:t>
            </w:r>
            <w:r w:rsidRPr="00D02BA3">
              <w:rPr>
                <w:b/>
                <w:bCs/>
                <w:color w:val="000000"/>
                <w:sz w:val="20"/>
                <w:szCs w:val="20"/>
              </w:rPr>
              <w:t>mi</w:t>
            </w:r>
          </w:p>
        </w:tc>
      </w:tr>
      <w:tr w:rsidR="008873DE" w:rsidRPr="002D5144" w14:paraId="4400B10E" w14:textId="77777777" w:rsidTr="00D02BA3">
        <w:tc>
          <w:tcPr>
            <w:tcW w:w="537" w:type="dxa"/>
            <w:shd w:val="clear" w:color="auto" w:fill="auto"/>
            <w:vAlign w:val="center"/>
          </w:tcPr>
          <w:p w14:paraId="6D2814ED" w14:textId="77777777" w:rsidR="008873DE" w:rsidRPr="00D02BA3" w:rsidRDefault="00D02BA3" w:rsidP="006B5583">
            <w:pPr>
              <w:tabs>
                <w:tab w:val="left" w:pos="4872"/>
              </w:tabs>
              <w:jc w:val="center"/>
              <w:rPr>
                <w:b/>
              </w:rPr>
            </w:pPr>
            <w:r>
              <w:rPr>
                <w:b/>
              </w:rPr>
              <w:t>10</w:t>
            </w:r>
          </w:p>
        </w:tc>
        <w:tc>
          <w:tcPr>
            <w:tcW w:w="6375" w:type="dxa"/>
            <w:tcBorders>
              <w:top w:val="single" w:sz="4" w:space="0" w:color="auto"/>
              <w:left w:val="single" w:sz="4" w:space="0" w:color="auto"/>
              <w:bottom w:val="single" w:sz="4" w:space="0" w:color="auto"/>
              <w:right w:val="single" w:sz="4" w:space="0" w:color="auto"/>
            </w:tcBorders>
            <w:shd w:val="clear" w:color="auto" w:fill="auto"/>
            <w:vAlign w:val="center"/>
          </w:tcPr>
          <w:p w14:paraId="35B7C7A0" w14:textId="77777777" w:rsidR="008873DE" w:rsidRPr="00D02BA3" w:rsidRDefault="008873DE" w:rsidP="006B5583">
            <w:pPr>
              <w:rPr>
                <w:b/>
                <w:bCs/>
                <w:color w:val="000000"/>
                <w:sz w:val="20"/>
                <w:szCs w:val="20"/>
              </w:rPr>
            </w:pPr>
            <w:r w:rsidRPr="00D02BA3">
              <w:rPr>
                <w:b/>
                <w:bCs/>
                <w:color w:val="000000"/>
                <w:sz w:val="20"/>
                <w:szCs w:val="20"/>
              </w:rPr>
              <w:t>Przekształcenie prawa użytkowania wieczystego w prawo własności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7224F5" w14:textId="77777777" w:rsidR="008873DE" w:rsidRPr="00D02BA3" w:rsidRDefault="00D02BA3" w:rsidP="006B5583">
            <w:pPr>
              <w:rPr>
                <w:b/>
                <w:bCs/>
                <w:color w:val="000000"/>
                <w:sz w:val="20"/>
                <w:szCs w:val="20"/>
              </w:rPr>
            </w:pPr>
            <w:r w:rsidRPr="00D02BA3">
              <w:rPr>
                <w:b/>
                <w:bCs/>
                <w:color w:val="000000"/>
                <w:sz w:val="20"/>
                <w:szCs w:val="20"/>
              </w:rPr>
              <w:t>Pozytywna z nieprawidłowościami</w:t>
            </w:r>
          </w:p>
        </w:tc>
      </w:tr>
      <w:tr w:rsidR="008873DE" w:rsidRPr="002D5144" w14:paraId="6696EC30" w14:textId="77777777" w:rsidTr="00D02BA3">
        <w:tc>
          <w:tcPr>
            <w:tcW w:w="537" w:type="dxa"/>
            <w:shd w:val="clear" w:color="auto" w:fill="auto"/>
            <w:vAlign w:val="center"/>
          </w:tcPr>
          <w:p w14:paraId="69954F0F" w14:textId="77777777" w:rsidR="008873DE" w:rsidRPr="006B5583" w:rsidRDefault="00D02BA3" w:rsidP="006B5583">
            <w:pPr>
              <w:tabs>
                <w:tab w:val="left" w:pos="4872"/>
              </w:tabs>
              <w:jc w:val="center"/>
              <w:rPr>
                <w:b/>
              </w:rPr>
            </w:pPr>
            <w:r>
              <w:rPr>
                <w:b/>
              </w:rPr>
              <w:t>11</w:t>
            </w:r>
          </w:p>
        </w:tc>
        <w:tc>
          <w:tcPr>
            <w:tcW w:w="6375" w:type="dxa"/>
            <w:tcBorders>
              <w:top w:val="single" w:sz="4" w:space="0" w:color="auto"/>
            </w:tcBorders>
            <w:shd w:val="clear" w:color="auto" w:fill="auto"/>
            <w:vAlign w:val="center"/>
          </w:tcPr>
          <w:p w14:paraId="2006DEA6" w14:textId="77777777" w:rsidR="008873DE" w:rsidRPr="006B5583" w:rsidRDefault="008873DE" w:rsidP="006B5583">
            <w:pPr>
              <w:rPr>
                <w:b/>
                <w:bCs/>
                <w:color w:val="000000"/>
                <w:sz w:val="20"/>
                <w:szCs w:val="20"/>
              </w:rPr>
            </w:pPr>
            <w:r w:rsidRPr="006B5583">
              <w:rPr>
                <w:b/>
                <w:sz w:val="20"/>
                <w:szCs w:val="20"/>
              </w:rPr>
              <w:t>Monitoring zaleceń</w:t>
            </w:r>
          </w:p>
        </w:tc>
        <w:tc>
          <w:tcPr>
            <w:tcW w:w="2127" w:type="dxa"/>
            <w:tcBorders>
              <w:top w:val="single" w:sz="4" w:space="0" w:color="auto"/>
            </w:tcBorders>
            <w:shd w:val="clear" w:color="auto" w:fill="auto"/>
            <w:vAlign w:val="center"/>
          </w:tcPr>
          <w:p w14:paraId="429844DF" w14:textId="77777777" w:rsidR="008873DE" w:rsidRPr="006B5583" w:rsidRDefault="006B5583" w:rsidP="006B5583">
            <w:pPr>
              <w:rPr>
                <w:b/>
                <w:bCs/>
                <w:color w:val="000000"/>
                <w:sz w:val="20"/>
                <w:szCs w:val="20"/>
              </w:rPr>
            </w:pPr>
            <w:r w:rsidRPr="006B5583">
              <w:rPr>
                <w:b/>
                <w:bCs/>
                <w:color w:val="000000"/>
                <w:sz w:val="20"/>
                <w:szCs w:val="20"/>
              </w:rPr>
              <w:t>Pozytywna z nieprawidłowościami</w:t>
            </w:r>
          </w:p>
        </w:tc>
      </w:tr>
      <w:tr w:rsidR="008873DE" w:rsidRPr="002D5144" w14:paraId="688D2394" w14:textId="77777777" w:rsidTr="006B5583">
        <w:tc>
          <w:tcPr>
            <w:tcW w:w="537" w:type="dxa"/>
            <w:shd w:val="clear" w:color="auto" w:fill="auto"/>
            <w:vAlign w:val="center"/>
          </w:tcPr>
          <w:p w14:paraId="46EFCAB9" w14:textId="77777777" w:rsidR="008873DE" w:rsidRPr="001A3662" w:rsidRDefault="00D02BA3" w:rsidP="006B5583">
            <w:pPr>
              <w:tabs>
                <w:tab w:val="left" w:pos="4872"/>
              </w:tabs>
              <w:jc w:val="center"/>
              <w:rPr>
                <w:b/>
              </w:rPr>
            </w:pPr>
            <w:r>
              <w:rPr>
                <w:b/>
              </w:rPr>
              <w:t>12</w:t>
            </w:r>
          </w:p>
        </w:tc>
        <w:tc>
          <w:tcPr>
            <w:tcW w:w="6375" w:type="dxa"/>
            <w:shd w:val="clear" w:color="auto" w:fill="auto"/>
            <w:vAlign w:val="center"/>
          </w:tcPr>
          <w:p w14:paraId="7840FA83" w14:textId="4E922876" w:rsidR="009429CE" w:rsidRPr="009429CE" w:rsidRDefault="009429CE" w:rsidP="009429CE">
            <w:pPr>
              <w:widowControl w:val="0"/>
              <w:spacing w:line="100" w:lineRule="atLeast"/>
              <w:jc w:val="both"/>
              <w:rPr>
                <w:rFonts w:eastAsia="TimesNewRomanPS-BoldMT" w:cs="TimesNewRomanPS-BoldMT"/>
                <w:b/>
                <w:kern w:val="1"/>
                <w:sz w:val="20"/>
                <w:szCs w:val="20"/>
              </w:rPr>
            </w:pPr>
            <w:r w:rsidRPr="009429CE">
              <w:rPr>
                <w:rFonts w:eastAsia="TimesNewRomanPS-BoldMT" w:cs="TimesNewRomanPS-BoldMT"/>
                <w:b/>
                <w:kern w:val="1"/>
                <w:sz w:val="20"/>
                <w:szCs w:val="20"/>
              </w:rPr>
              <w:t>Należności za nieruchomości udostępniane z zasobu</w:t>
            </w:r>
          </w:p>
          <w:p w14:paraId="6FD77596" w14:textId="77777777" w:rsidR="008873DE" w:rsidRPr="001A3662" w:rsidRDefault="008873DE" w:rsidP="006B5583">
            <w:pPr>
              <w:tabs>
                <w:tab w:val="left" w:pos="4872"/>
              </w:tabs>
              <w:rPr>
                <w:b/>
                <w:sz w:val="20"/>
                <w:szCs w:val="20"/>
              </w:rPr>
            </w:pPr>
          </w:p>
        </w:tc>
        <w:tc>
          <w:tcPr>
            <w:tcW w:w="2127" w:type="dxa"/>
            <w:shd w:val="clear" w:color="auto" w:fill="auto"/>
            <w:vAlign w:val="center"/>
          </w:tcPr>
          <w:p w14:paraId="37C70164" w14:textId="77777777" w:rsidR="008873DE" w:rsidRPr="002D5144" w:rsidRDefault="001A3662" w:rsidP="006B5583">
            <w:pPr>
              <w:tabs>
                <w:tab w:val="left" w:pos="4872"/>
              </w:tabs>
              <w:rPr>
                <w:b/>
                <w:sz w:val="20"/>
                <w:szCs w:val="20"/>
              </w:rPr>
            </w:pPr>
            <w:r>
              <w:rPr>
                <w:b/>
                <w:sz w:val="20"/>
                <w:szCs w:val="20"/>
              </w:rPr>
              <w:t>Negatywna</w:t>
            </w:r>
          </w:p>
        </w:tc>
      </w:tr>
    </w:tbl>
    <w:p w14:paraId="099AE532" w14:textId="77777777" w:rsidR="00F213A0" w:rsidRPr="002D5144" w:rsidRDefault="00F213A0">
      <w:pPr>
        <w:tabs>
          <w:tab w:val="left" w:pos="4872"/>
        </w:tabs>
        <w:jc w:val="both"/>
        <w:rPr>
          <w:b/>
        </w:rPr>
      </w:pPr>
    </w:p>
    <w:p w14:paraId="16576F61" w14:textId="77777777" w:rsidR="00B82CB3" w:rsidRDefault="00B82CB3" w:rsidP="005E0C14">
      <w:pPr>
        <w:tabs>
          <w:tab w:val="left" w:pos="4872"/>
        </w:tabs>
        <w:jc w:val="center"/>
        <w:rPr>
          <w:b/>
        </w:rPr>
      </w:pPr>
    </w:p>
    <w:p w14:paraId="3358A944" w14:textId="77777777" w:rsidR="00B527E8" w:rsidRDefault="005E0C14" w:rsidP="005E0C14">
      <w:pPr>
        <w:tabs>
          <w:tab w:val="left" w:pos="4872"/>
        </w:tabs>
        <w:jc w:val="center"/>
        <w:rPr>
          <w:b/>
        </w:rPr>
      </w:pPr>
      <w:r>
        <w:rPr>
          <w:b/>
        </w:rPr>
        <w:t>Mając na uwadze powyższe</w:t>
      </w:r>
    </w:p>
    <w:p w14:paraId="6B62650D" w14:textId="19A77E1A" w:rsidR="005E0C14" w:rsidRDefault="005E0C14" w:rsidP="005E0C14">
      <w:pPr>
        <w:tabs>
          <w:tab w:val="left" w:pos="4872"/>
        </w:tabs>
        <w:jc w:val="center"/>
        <w:rPr>
          <w:b/>
          <w:sz w:val="28"/>
          <w:szCs w:val="28"/>
        </w:rPr>
      </w:pPr>
      <w:r w:rsidRPr="005E0C14">
        <w:rPr>
          <w:b/>
          <w:sz w:val="28"/>
          <w:szCs w:val="28"/>
        </w:rPr>
        <w:t>oceniam</w:t>
      </w:r>
      <w:r w:rsidR="00332406" w:rsidRPr="00332406">
        <w:rPr>
          <w:b/>
          <w:sz w:val="28"/>
          <w:szCs w:val="28"/>
        </w:rPr>
        <w:t xml:space="preserve"> </w:t>
      </w:r>
      <w:r w:rsidR="008F27B6">
        <w:rPr>
          <w:b/>
          <w:sz w:val="28"/>
          <w:szCs w:val="28"/>
        </w:rPr>
        <w:t>negatywnie</w:t>
      </w:r>
    </w:p>
    <w:p w14:paraId="38CB8B46" w14:textId="77777777" w:rsidR="005E0C14" w:rsidRPr="005E0C14" w:rsidRDefault="005E0C14" w:rsidP="005E0C14">
      <w:pPr>
        <w:tabs>
          <w:tab w:val="left" w:pos="4872"/>
        </w:tabs>
        <w:jc w:val="center"/>
        <w:rPr>
          <w:b/>
          <w:sz w:val="28"/>
          <w:szCs w:val="28"/>
        </w:rPr>
      </w:pPr>
      <w:r w:rsidRPr="005E0C14">
        <w:rPr>
          <w:b/>
        </w:rPr>
        <w:t>gospodarowanie przez Starostę Czarnkowsko-Trzcianeckiego</w:t>
      </w:r>
      <w:r w:rsidRPr="005E0C14">
        <w:rPr>
          <w:b/>
          <w:bCs/>
          <w:color w:val="000000"/>
        </w:rPr>
        <w:t xml:space="preserve"> nieruchomościami stanowiącymi własność Skarbu Państwa i wykonywanie przez niego innych zadań zleconych w zakresie</w:t>
      </w:r>
      <w:r w:rsidRPr="005E0C14">
        <w:rPr>
          <w:b/>
        </w:rPr>
        <w:t xml:space="preserve"> gospodarki nieruchomościami</w:t>
      </w:r>
    </w:p>
    <w:p w14:paraId="73AAD777" w14:textId="77777777" w:rsidR="00310737" w:rsidRPr="005E0C14" w:rsidRDefault="00310737">
      <w:pPr>
        <w:jc w:val="both"/>
        <w:rPr>
          <w:rFonts w:ascii="TimesNewRomanPSMT" w:eastAsia="TimesNewRomanPSMT" w:hAnsi="TimesNewRomanPSMT" w:cs="TimesNewRomanPSMT"/>
          <w:b/>
          <w:color w:val="000000"/>
        </w:rPr>
      </w:pPr>
    </w:p>
    <w:p w14:paraId="7C18E4AA" w14:textId="77777777" w:rsidR="00E80BCA" w:rsidRDefault="00E80BCA">
      <w:pPr>
        <w:jc w:val="both"/>
        <w:rPr>
          <w:rFonts w:ascii="TimesNewRomanPSMT" w:eastAsia="TimesNewRomanPSMT" w:hAnsi="TimesNewRomanPSMT" w:cs="TimesNewRomanPSMT"/>
          <w:color w:val="000000"/>
        </w:rPr>
      </w:pPr>
    </w:p>
    <w:p w14:paraId="62095873" w14:textId="77777777" w:rsidR="00E80BCA" w:rsidRDefault="00E80BCA">
      <w:pPr>
        <w:jc w:val="both"/>
        <w:rPr>
          <w:rFonts w:ascii="TimesNewRomanPSMT" w:eastAsia="TimesNewRomanPSMT" w:hAnsi="TimesNewRomanPSMT" w:cs="TimesNewRomanPSMT"/>
          <w:color w:val="000000"/>
        </w:rPr>
      </w:pPr>
    </w:p>
    <w:p w14:paraId="1B931603" w14:textId="77777777" w:rsidR="00E80BCA" w:rsidRDefault="00E80BCA">
      <w:pPr>
        <w:jc w:val="both"/>
        <w:rPr>
          <w:rFonts w:ascii="TimesNewRomanPSMT" w:eastAsia="TimesNewRomanPSMT" w:hAnsi="TimesNewRomanPSMT" w:cs="TimesNewRomanPSMT"/>
          <w:color w:val="000000"/>
        </w:rPr>
      </w:pPr>
    </w:p>
    <w:p w14:paraId="74C02995" w14:textId="77777777" w:rsidR="00E80BCA" w:rsidRDefault="00E80BCA">
      <w:pPr>
        <w:jc w:val="both"/>
        <w:rPr>
          <w:rFonts w:ascii="TimesNewRomanPSMT" w:eastAsia="TimesNewRomanPSMT" w:hAnsi="TimesNewRomanPSMT" w:cs="TimesNewRomanPSMT"/>
          <w:color w:val="000000"/>
        </w:rPr>
      </w:pPr>
    </w:p>
    <w:p w14:paraId="0B0837B0" w14:textId="77777777" w:rsidR="00E80BCA" w:rsidRDefault="00E80BCA">
      <w:pPr>
        <w:jc w:val="both"/>
        <w:rPr>
          <w:rFonts w:ascii="TimesNewRomanPSMT" w:eastAsia="TimesNewRomanPSMT" w:hAnsi="TimesNewRomanPSMT" w:cs="TimesNewRomanPSMT"/>
          <w:color w:val="000000"/>
        </w:rPr>
      </w:pPr>
    </w:p>
    <w:p w14:paraId="554D0678" w14:textId="77777777" w:rsidR="00E80BCA" w:rsidRDefault="00E80BCA">
      <w:pPr>
        <w:jc w:val="both"/>
        <w:rPr>
          <w:rFonts w:ascii="TimesNewRomanPSMT" w:eastAsia="TimesNewRomanPSMT" w:hAnsi="TimesNewRomanPSMT" w:cs="TimesNewRomanPSMT"/>
          <w:color w:val="000000"/>
        </w:rPr>
      </w:pPr>
    </w:p>
    <w:p w14:paraId="06FE17E4" w14:textId="77777777" w:rsidR="00E80BCA" w:rsidRDefault="00E80BCA">
      <w:pPr>
        <w:jc w:val="both"/>
        <w:rPr>
          <w:rFonts w:ascii="TimesNewRomanPSMT" w:eastAsia="TimesNewRomanPSMT" w:hAnsi="TimesNewRomanPSMT" w:cs="TimesNewRomanPSMT"/>
          <w:color w:val="000000"/>
        </w:rPr>
      </w:pPr>
    </w:p>
    <w:p w14:paraId="5CE747B0" w14:textId="77777777" w:rsidR="00E80BCA" w:rsidRDefault="00E80BCA">
      <w:pPr>
        <w:jc w:val="both"/>
        <w:rPr>
          <w:rFonts w:ascii="TimesNewRomanPSMT" w:eastAsia="TimesNewRomanPSMT" w:hAnsi="TimesNewRomanPSMT" w:cs="TimesNewRomanPSMT"/>
          <w:color w:val="000000"/>
        </w:rPr>
      </w:pPr>
    </w:p>
    <w:p w14:paraId="2FB61E2E" w14:textId="77777777" w:rsidR="00E80BCA" w:rsidRDefault="00E80BCA">
      <w:pPr>
        <w:jc w:val="both"/>
        <w:rPr>
          <w:rFonts w:ascii="TimesNewRomanPSMT" w:eastAsia="TimesNewRomanPSMT" w:hAnsi="TimesNewRomanPSMT" w:cs="TimesNewRomanPSMT"/>
          <w:color w:val="000000"/>
        </w:rPr>
      </w:pPr>
    </w:p>
    <w:p w14:paraId="78B08C1F" w14:textId="77777777" w:rsidR="00E80BCA" w:rsidRDefault="00E80BCA">
      <w:pPr>
        <w:jc w:val="both"/>
        <w:rPr>
          <w:rFonts w:ascii="TimesNewRomanPSMT" w:eastAsia="TimesNewRomanPSMT" w:hAnsi="TimesNewRomanPSMT" w:cs="TimesNewRomanPSMT"/>
          <w:color w:val="000000"/>
        </w:rPr>
      </w:pPr>
    </w:p>
    <w:p w14:paraId="27FC710E" w14:textId="77777777" w:rsidR="00E80BCA" w:rsidRDefault="00E80BCA">
      <w:pPr>
        <w:jc w:val="both"/>
        <w:rPr>
          <w:rFonts w:ascii="TimesNewRomanPSMT" w:eastAsia="TimesNewRomanPSMT" w:hAnsi="TimesNewRomanPSMT" w:cs="TimesNewRomanPSMT"/>
          <w:color w:val="000000"/>
        </w:rPr>
      </w:pPr>
    </w:p>
    <w:p w14:paraId="1A8A003A" w14:textId="77777777" w:rsidR="00E80BCA" w:rsidRDefault="00E80BCA">
      <w:pPr>
        <w:jc w:val="both"/>
        <w:rPr>
          <w:rFonts w:ascii="TimesNewRomanPSMT" w:eastAsia="TimesNewRomanPSMT" w:hAnsi="TimesNewRomanPSMT" w:cs="TimesNewRomanPSMT"/>
          <w:color w:val="000000"/>
        </w:rPr>
      </w:pPr>
    </w:p>
    <w:p w14:paraId="3B377841" w14:textId="77777777" w:rsidR="00E80BCA" w:rsidRDefault="00E80BCA">
      <w:pPr>
        <w:jc w:val="both"/>
        <w:rPr>
          <w:rFonts w:ascii="TimesNewRomanPSMT" w:eastAsia="TimesNewRomanPSMT" w:hAnsi="TimesNewRomanPSMT" w:cs="TimesNewRomanPSMT"/>
          <w:color w:val="000000"/>
        </w:rPr>
      </w:pPr>
    </w:p>
    <w:p w14:paraId="5A0D1E84" w14:textId="77777777" w:rsidR="00E80BCA" w:rsidRDefault="00E80BCA">
      <w:pPr>
        <w:jc w:val="both"/>
        <w:rPr>
          <w:rFonts w:ascii="TimesNewRomanPSMT" w:eastAsia="TimesNewRomanPSMT" w:hAnsi="TimesNewRomanPSMT" w:cs="TimesNewRomanPSMT"/>
          <w:color w:val="000000"/>
        </w:rPr>
      </w:pPr>
    </w:p>
    <w:p w14:paraId="4458A40A" w14:textId="77777777" w:rsidR="00E80BCA" w:rsidRDefault="00E80BCA">
      <w:pPr>
        <w:jc w:val="both"/>
        <w:rPr>
          <w:rFonts w:ascii="TimesNewRomanPSMT" w:eastAsia="TimesNewRomanPSMT" w:hAnsi="TimesNewRomanPSMT" w:cs="TimesNewRomanPSMT"/>
          <w:color w:val="000000"/>
        </w:rPr>
      </w:pPr>
    </w:p>
    <w:p w14:paraId="7B0237DA" w14:textId="77777777" w:rsidR="00DA72E9" w:rsidRDefault="00DA72E9" w:rsidP="00DA72E9">
      <w:pPr>
        <w:jc w:val="both"/>
        <w:rPr>
          <w:rFonts w:ascii="TimesNewRomanPSMT" w:eastAsia="TimesNewRomanPSMT" w:hAnsi="TimesNewRomanPSMT" w:cs="TimesNewRomanPSMT"/>
          <w:color w:val="000000"/>
        </w:rPr>
      </w:pPr>
    </w:p>
    <w:p w14:paraId="1F25916C" w14:textId="08CB3527" w:rsidR="00DA72E9" w:rsidRDefault="00DA72E9" w:rsidP="00DA72E9">
      <w:pPr>
        <w:tabs>
          <w:tab w:val="left" w:pos="4872"/>
        </w:tabs>
        <w:jc w:val="both"/>
        <w:rPr>
          <w:rFonts w:ascii="TimesNewRomanPSMT" w:eastAsia="TimesNewRomanPSMT" w:hAnsi="TimesNewRomanPSMT" w:cs="TimesNewRomanPSMT"/>
          <w:color w:val="000000"/>
        </w:rPr>
      </w:pPr>
      <w:r>
        <w:rPr>
          <w:rFonts w:ascii="TimesNewRomanPSMT" w:eastAsia="TimesNewRomanPSMT" w:hAnsi="TimesNewRomanPSMT" w:cs="TimesNewRomanPSMT"/>
          <w:color w:val="000000"/>
        </w:rPr>
        <w:t>Zgodnie z art. 49 ustawy z dnia 15 lipca 2011 r. o kontroli w administracji rządowej (Dz. U. Nr</w:t>
      </w:r>
      <w:r w:rsidR="00BE36E3">
        <w:rPr>
          <w:rFonts w:ascii="TimesNewRomanPSMT" w:eastAsia="TimesNewRomanPSMT" w:hAnsi="TimesNewRomanPSMT" w:cs="TimesNewRomanPSMT"/>
          <w:color w:val="000000"/>
        </w:rPr>
        <w:t> 185, poz. 1092) Starosta Czarnkowsko-Trzcianecki</w:t>
      </w:r>
      <w:r>
        <w:rPr>
          <w:rFonts w:ascii="TimesNewRomanPSMT" w:eastAsia="TimesNewRomanPSMT" w:hAnsi="TimesNewRomanPSMT" w:cs="TimesNewRomanPSMT"/>
          <w:color w:val="000000"/>
        </w:rPr>
        <w:t xml:space="preserve"> powinien przekazać informację </w:t>
      </w:r>
      <w:r>
        <w:rPr>
          <w:rFonts w:ascii="TimesNewRomanPSMT" w:eastAsia="Arial" w:hAnsi="TimesNewRomanPSMT" w:cs="Arial"/>
          <w:color w:val="000000"/>
        </w:rPr>
        <w:t>o</w:t>
      </w:r>
      <w:r w:rsidR="00BE36E3">
        <w:rPr>
          <w:rFonts w:ascii="TimesNewRomanPSMT" w:eastAsia="Arial" w:hAnsi="TimesNewRomanPSMT" w:cs="Arial" w:hint="eastAsia"/>
          <w:color w:val="000000"/>
        </w:rPr>
        <w:t> </w:t>
      </w:r>
      <w:r>
        <w:rPr>
          <w:rFonts w:ascii="TimesNewRomanPSMT" w:eastAsia="Arial" w:hAnsi="TimesNewRomanPSMT" w:cs="Arial"/>
          <w:color w:val="000000"/>
        </w:rPr>
        <w:t xml:space="preserve">sposobie wykonania zaleceń, wykorzystaniu wniosków lub przyczynach ich niewykorzystania albo o innym sposobie usunięcia stwierdzonych nieprawidłowości, </w:t>
      </w:r>
      <w:r>
        <w:rPr>
          <w:rFonts w:ascii="TimesNewRomanPSMT" w:eastAsia="TimesNewRomanPSMT" w:hAnsi="TimesNewRomanPSMT" w:cs="TimesNewRomanPSMT"/>
          <w:color w:val="000000"/>
        </w:rPr>
        <w:t>w</w:t>
      </w:r>
      <w:r w:rsidR="00BE36E3">
        <w:rPr>
          <w:rFonts w:ascii="TimesNewRomanPSMT" w:eastAsia="TimesNewRomanPSMT" w:hAnsi="TimesNewRomanPSMT" w:cs="TimesNewRomanPSMT"/>
          <w:color w:val="000000"/>
        </w:rPr>
        <w:t> </w:t>
      </w:r>
      <w:r>
        <w:rPr>
          <w:rFonts w:ascii="TimesNewRomanPSMT" w:eastAsia="TimesNewRomanPSMT" w:hAnsi="TimesNewRomanPSMT" w:cs="TimesNewRomanPSMT"/>
          <w:color w:val="000000"/>
        </w:rPr>
        <w:t>terminie dwóch tygodni od daty otrzymania wystąpienia pokontrolnego.</w:t>
      </w:r>
    </w:p>
    <w:p w14:paraId="7F488D02" w14:textId="77777777" w:rsidR="00DA72E9" w:rsidRDefault="00DA72E9" w:rsidP="00DA72E9">
      <w:pPr>
        <w:autoSpaceDE w:val="0"/>
        <w:jc w:val="both"/>
        <w:rPr>
          <w:rFonts w:ascii="TimesNewRomanPSMT" w:eastAsia="TimesNewRomanPSMT" w:hAnsi="TimesNewRomanPSMT" w:cs="TimesNewRomanPSMT"/>
          <w:color w:val="000000"/>
        </w:rPr>
      </w:pPr>
    </w:p>
    <w:p w14:paraId="1CC9DCDC" w14:textId="77777777" w:rsidR="00DA72E9" w:rsidRDefault="00DA72E9" w:rsidP="00DA72E9">
      <w:pPr>
        <w:autoSpaceDE w:val="0"/>
        <w:jc w:val="both"/>
      </w:pPr>
    </w:p>
    <w:p w14:paraId="072AB29A" w14:textId="77777777" w:rsidR="00DA72E9" w:rsidRDefault="00DA72E9" w:rsidP="00DA72E9">
      <w:pPr>
        <w:autoSpaceDE w:val="0"/>
        <w:jc w:val="both"/>
        <w:rPr>
          <w:rFonts w:ascii="TimesNewRomanPSMT" w:eastAsia="TimesNewRomanPSMT" w:hAnsi="TimesNewRomanPSMT" w:cs="TimesNewRomanPSMT"/>
          <w:color w:val="000000"/>
          <w:sz w:val="16"/>
          <w:szCs w:val="16"/>
        </w:rPr>
      </w:pPr>
    </w:p>
    <w:p w14:paraId="0C1266C9" w14:textId="77777777" w:rsidR="00DA72E9" w:rsidRDefault="00DA72E9" w:rsidP="00DA72E9">
      <w:pPr>
        <w:autoSpaceDE w:val="0"/>
        <w:jc w:val="center"/>
        <w:rPr>
          <w:rFonts w:eastAsia="TimesNewRomanPS-BoldMT" w:cs="TimesNewRomanPS-BoldMT"/>
          <w:b/>
          <w:bCs/>
        </w:rPr>
      </w:pPr>
    </w:p>
    <w:p w14:paraId="38FDE045" w14:textId="77777777" w:rsidR="00DA72E9" w:rsidRDefault="00DA72E9" w:rsidP="00DA72E9">
      <w:pPr>
        <w:autoSpaceDE w:val="0"/>
        <w:jc w:val="center"/>
        <w:rPr>
          <w:rFonts w:eastAsia="TimesNewRomanPS-BoldMT" w:cs="TimesNewRomanPS-BoldMT"/>
          <w:b/>
          <w:bCs/>
        </w:rPr>
      </w:pPr>
    </w:p>
    <w:p w14:paraId="7E919A31" w14:textId="77777777" w:rsidR="00DA72E9" w:rsidRDefault="00DA72E9" w:rsidP="00DA72E9">
      <w:pPr>
        <w:autoSpaceDE w:val="0"/>
        <w:jc w:val="center"/>
        <w:rPr>
          <w:rFonts w:eastAsia="TimesNewRomanPS-BoldMT" w:cs="TimesNewRomanPS-BoldMT"/>
          <w:b/>
          <w:bCs/>
        </w:rPr>
      </w:pPr>
    </w:p>
    <w:p w14:paraId="32D555EB" w14:textId="77777777" w:rsidR="00DA72E9" w:rsidRDefault="00DA72E9" w:rsidP="00DA72E9">
      <w:pPr>
        <w:autoSpaceDE w:val="0"/>
        <w:jc w:val="center"/>
        <w:rPr>
          <w:rFonts w:eastAsia="TimesNewRomanPS-BoldMT" w:cs="TimesNewRomanPS-BoldMT"/>
          <w:b/>
          <w:bCs/>
        </w:rPr>
      </w:pPr>
    </w:p>
    <w:p w14:paraId="3D4DE59F" w14:textId="77777777" w:rsidR="00DA72E9" w:rsidRDefault="00DA72E9" w:rsidP="00DA72E9">
      <w:pPr>
        <w:autoSpaceDE w:val="0"/>
        <w:jc w:val="center"/>
        <w:rPr>
          <w:rFonts w:ascii="TimesNewRomanPSMT" w:eastAsia="TimesNewRomanPSMT" w:hAnsi="TimesNewRomanPSMT" w:cs="TimesNewRomanPSMT"/>
        </w:rPr>
      </w:pPr>
      <w:r>
        <w:rPr>
          <w:rFonts w:ascii="TimesNewRomanPSMT" w:eastAsia="TimesNewRomanPSMT" w:hAnsi="TimesNewRomanPSMT" w:cs="TimesNewRomanPSMT"/>
        </w:rPr>
        <w:tab/>
      </w:r>
      <w:r>
        <w:rPr>
          <w:rFonts w:ascii="TimesNewRomanPSMT" w:eastAsia="TimesNewRomanPSMT" w:hAnsi="TimesNewRomanPSMT" w:cs="TimesNewRomanPSMT"/>
        </w:rPr>
        <w:tab/>
        <w:t xml:space="preserve">                                                                …....................................</w:t>
      </w:r>
    </w:p>
    <w:p w14:paraId="706EE903" w14:textId="77777777" w:rsidR="00DA72E9" w:rsidRPr="00E41B2B" w:rsidRDefault="00DA72E9" w:rsidP="00DA72E9">
      <w:pPr>
        <w:autoSpaceDE w:val="0"/>
        <w:jc w:val="center"/>
        <w:rPr>
          <w:rFonts w:ascii="TimesNewRomanPSMT" w:eastAsia="TimesNewRomanPSMT" w:hAnsi="TimesNewRomanPSMT" w:cs="TimesNewRomanPSMT"/>
          <w:b/>
          <w:bCs/>
          <w:color w:val="000000"/>
          <w:sz w:val="16"/>
          <w:szCs w:val="16"/>
        </w:rPr>
      </w:pPr>
      <w:r>
        <w:rPr>
          <w:rFonts w:ascii="TimesNewRomanPSMT" w:eastAsia="TimesNewRomanPSMT" w:hAnsi="TimesNewRomanPSMT" w:cs="TimesNewRomanPSMT"/>
          <w:b/>
          <w:bCs/>
          <w:color w:val="000000"/>
          <w:sz w:val="16"/>
          <w:szCs w:val="16"/>
        </w:rPr>
        <w:tab/>
      </w:r>
      <w:r>
        <w:rPr>
          <w:rFonts w:ascii="TimesNewRomanPSMT" w:eastAsia="TimesNewRomanPSMT" w:hAnsi="TimesNewRomanPSMT" w:cs="TimesNewRomanPSMT"/>
          <w:b/>
          <w:bCs/>
          <w:color w:val="000000"/>
          <w:sz w:val="16"/>
          <w:szCs w:val="16"/>
        </w:rPr>
        <w:tab/>
      </w:r>
      <w:r>
        <w:rPr>
          <w:rFonts w:ascii="TimesNewRomanPSMT" w:eastAsia="TimesNewRomanPSMT" w:hAnsi="TimesNewRomanPSMT" w:cs="TimesNewRomanPSMT"/>
          <w:b/>
          <w:bCs/>
          <w:color w:val="000000"/>
          <w:sz w:val="16"/>
          <w:szCs w:val="16"/>
        </w:rPr>
        <w:tab/>
      </w:r>
      <w:r>
        <w:rPr>
          <w:rFonts w:ascii="TimesNewRomanPSMT" w:eastAsia="TimesNewRomanPSMT" w:hAnsi="TimesNewRomanPSMT" w:cs="TimesNewRomanPSMT"/>
          <w:b/>
          <w:bCs/>
          <w:color w:val="000000"/>
          <w:sz w:val="16"/>
          <w:szCs w:val="16"/>
        </w:rPr>
        <w:tab/>
      </w:r>
      <w:r>
        <w:rPr>
          <w:rFonts w:ascii="TimesNewRomanPSMT" w:eastAsia="TimesNewRomanPSMT" w:hAnsi="TimesNewRomanPSMT" w:cs="TimesNewRomanPSMT"/>
          <w:b/>
          <w:bCs/>
          <w:color w:val="000000"/>
          <w:sz w:val="16"/>
          <w:szCs w:val="16"/>
        </w:rPr>
        <w:tab/>
      </w:r>
      <w:r>
        <w:rPr>
          <w:rFonts w:ascii="TimesNewRomanPSMT" w:eastAsia="TimesNewRomanPSMT" w:hAnsi="TimesNewRomanPSMT" w:cs="TimesNewRomanPSMT"/>
          <w:b/>
          <w:bCs/>
          <w:color w:val="000000"/>
          <w:sz w:val="16"/>
          <w:szCs w:val="16"/>
        </w:rPr>
        <w:tab/>
        <w:t xml:space="preserve">                            (Kierownik jednostki kontrolującej)</w:t>
      </w:r>
    </w:p>
    <w:p w14:paraId="69EE19A3" w14:textId="77777777" w:rsidR="00DA72E9" w:rsidRDefault="00DA72E9" w:rsidP="00DA72E9">
      <w:pPr>
        <w:autoSpaceDE w:val="0"/>
        <w:rPr>
          <w:b/>
          <w:bCs/>
        </w:rPr>
      </w:pPr>
    </w:p>
    <w:p w14:paraId="6BE4647F" w14:textId="77777777" w:rsidR="00447055" w:rsidRPr="002D5144" w:rsidRDefault="00447055">
      <w:pPr>
        <w:autoSpaceDE w:val="0"/>
        <w:rPr>
          <w:b/>
          <w:bCs/>
        </w:rPr>
      </w:pPr>
    </w:p>
    <w:p w14:paraId="33F0439D" w14:textId="77777777" w:rsidR="00310737" w:rsidRPr="002D5144" w:rsidRDefault="00310737">
      <w:pPr>
        <w:autoSpaceDE w:val="0"/>
        <w:rPr>
          <w:b/>
          <w:bCs/>
        </w:rPr>
      </w:pPr>
    </w:p>
    <w:p w14:paraId="235EB208" w14:textId="77777777" w:rsidR="00310737" w:rsidRPr="002D5144" w:rsidRDefault="00310737">
      <w:pPr>
        <w:autoSpaceDE w:val="0"/>
        <w:rPr>
          <w:b/>
          <w:bCs/>
        </w:rPr>
      </w:pPr>
    </w:p>
    <w:p w14:paraId="02E0A823" w14:textId="77777777" w:rsidR="00E80BCA" w:rsidRDefault="00E80BCA">
      <w:pPr>
        <w:autoSpaceDE w:val="0"/>
        <w:rPr>
          <w:b/>
          <w:bCs/>
        </w:rPr>
      </w:pPr>
    </w:p>
    <w:p w14:paraId="7F9F0846" w14:textId="77777777" w:rsidR="00E80BCA" w:rsidRDefault="00E80BCA">
      <w:pPr>
        <w:autoSpaceDE w:val="0"/>
        <w:rPr>
          <w:b/>
          <w:bCs/>
        </w:rPr>
      </w:pPr>
    </w:p>
    <w:p w14:paraId="130D632A" w14:textId="77777777" w:rsidR="00E80BCA" w:rsidRDefault="00E80BCA">
      <w:pPr>
        <w:autoSpaceDE w:val="0"/>
        <w:rPr>
          <w:b/>
          <w:bCs/>
        </w:rPr>
      </w:pPr>
    </w:p>
    <w:p w14:paraId="03A204E0" w14:textId="77777777" w:rsidR="00E80BCA" w:rsidRDefault="00E80BCA">
      <w:pPr>
        <w:autoSpaceDE w:val="0"/>
        <w:rPr>
          <w:b/>
          <w:bCs/>
        </w:rPr>
      </w:pPr>
    </w:p>
    <w:p w14:paraId="79A1A4D7" w14:textId="77777777" w:rsidR="00E80BCA" w:rsidRDefault="00E80BCA">
      <w:pPr>
        <w:autoSpaceDE w:val="0"/>
        <w:rPr>
          <w:b/>
          <w:bCs/>
        </w:rPr>
      </w:pPr>
    </w:p>
    <w:p w14:paraId="493DD766" w14:textId="77777777" w:rsidR="00E80BCA" w:rsidRDefault="00E80BCA">
      <w:pPr>
        <w:autoSpaceDE w:val="0"/>
        <w:rPr>
          <w:b/>
          <w:bCs/>
        </w:rPr>
      </w:pPr>
    </w:p>
    <w:p w14:paraId="05CE261D" w14:textId="77777777" w:rsidR="004D4D4B" w:rsidRDefault="004D4D4B">
      <w:pPr>
        <w:autoSpaceDE w:val="0"/>
        <w:rPr>
          <w:b/>
          <w:bCs/>
        </w:rPr>
      </w:pPr>
    </w:p>
    <w:p w14:paraId="5098CEEC" w14:textId="77777777" w:rsidR="004D4D4B" w:rsidRDefault="004D4D4B">
      <w:pPr>
        <w:autoSpaceDE w:val="0"/>
        <w:rPr>
          <w:b/>
          <w:bCs/>
        </w:rPr>
      </w:pPr>
    </w:p>
    <w:p w14:paraId="114709E8" w14:textId="77777777" w:rsidR="004D4D4B" w:rsidRDefault="004D4D4B">
      <w:pPr>
        <w:autoSpaceDE w:val="0"/>
        <w:rPr>
          <w:b/>
          <w:bCs/>
        </w:rPr>
      </w:pPr>
    </w:p>
    <w:p w14:paraId="6D53B869" w14:textId="77777777" w:rsidR="004D4D4B" w:rsidRDefault="004D4D4B">
      <w:pPr>
        <w:autoSpaceDE w:val="0"/>
        <w:rPr>
          <w:b/>
          <w:bCs/>
        </w:rPr>
      </w:pPr>
    </w:p>
    <w:p w14:paraId="3FD677A6" w14:textId="77777777" w:rsidR="004D4D4B" w:rsidRDefault="004D4D4B">
      <w:pPr>
        <w:autoSpaceDE w:val="0"/>
        <w:rPr>
          <w:b/>
          <w:bCs/>
        </w:rPr>
      </w:pPr>
    </w:p>
    <w:p w14:paraId="21B8FD8A" w14:textId="77777777" w:rsidR="004D4D4B" w:rsidRDefault="004D4D4B">
      <w:pPr>
        <w:autoSpaceDE w:val="0"/>
        <w:rPr>
          <w:b/>
          <w:bCs/>
        </w:rPr>
      </w:pPr>
    </w:p>
    <w:p w14:paraId="50E34FA1" w14:textId="77777777" w:rsidR="004D4D4B" w:rsidRDefault="004D4D4B">
      <w:pPr>
        <w:autoSpaceDE w:val="0"/>
        <w:rPr>
          <w:b/>
          <w:bCs/>
        </w:rPr>
      </w:pPr>
    </w:p>
    <w:p w14:paraId="3B72ABAE" w14:textId="77777777" w:rsidR="004D4D4B" w:rsidRDefault="004D4D4B">
      <w:pPr>
        <w:autoSpaceDE w:val="0"/>
        <w:rPr>
          <w:b/>
          <w:bCs/>
        </w:rPr>
      </w:pPr>
    </w:p>
    <w:p w14:paraId="39310409" w14:textId="77777777" w:rsidR="004D4D4B" w:rsidRDefault="004D4D4B">
      <w:pPr>
        <w:autoSpaceDE w:val="0"/>
        <w:rPr>
          <w:b/>
          <w:bCs/>
        </w:rPr>
      </w:pPr>
    </w:p>
    <w:p w14:paraId="28748E3C" w14:textId="77777777" w:rsidR="004D4D4B" w:rsidRDefault="004D4D4B">
      <w:pPr>
        <w:autoSpaceDE w:val="0"/>
        <w:rPr>
          <w:b/>
          <w:bCs/>
        </w:rPr>
      </w:pPr>
    </w:p>
    <w:p w14:paraId="1A8159C8" w14:textId="77777777" w:rsidR="004D4D4B" w:rsidRDefault="004D4D4B">
      <w:pPr>
        <w:autoSpaceDE w:val="0"/>
        <w:rPr>
          <w:b/>
          <w:bCs/>
        </w:rPr>
      </w:pPr>
    </w:p>
    <w:p w14:paraId="6F5E1A28" w14:textId="77777777" w:rsidR="004D4D4B" w:rsidRDefault="004D4D4B">
      <w:pPr>
        <w:autoSpaceDE w:val="0"/>
        <w:rPr>
          <w:b/>
          <w:bCs/>
        </w:rPr>
      </w:pPr>
    </w:p>
    <w:p w14:paraId="081E5BD5" w14:textId="77777777" w:rsidR="004D4D4B" w:rsidRDefault="004D4D4B">
      <w:pPr>
        <w:autoSpaceDE w:val="0"/>
        <w:rPr>
          <w:b/>
          <w:bCs/>
        </w:rPr>
      </w:pPr>
    </w:p>
    <w:p w14:paraId="0FB5B20E" w14:textId="77777777" w:rsidR="004D4D4B" w:rsidRDefault="004D4D4B">
      <w:pPr>
        <w:autoSpaceDE w:val="0"/>
        <w:rPr>
          <w:b/>
          <w:bCs/>
        </w:rPr>
      </w:pPr>
    </w:p>
    <w:p w14:paraId="487C74FD" w14:textId="77777777" w:rsidR="004D4D4B" w:rsidRDefault="004D4D4B">
      <w:pPr>
        <w:autoSpaceDE w:val="0"/>
        <w:rPr>
          <w:b/>
          <w:bCs/>
        </w:rPr>
      </w:pPr>
    </w:p>
    <w:p w14:paraId="69A0E6B3" w14:textId="77777777" w:rsidR="004D4D4B" w:rsidRDefault="004D4D4B">
      <w:pPr>
        <w:autoSpaceDE w:val="0"/>
        <w:rPr>
          <w:b/>
          <w:bCs/>
        </w:rPr>
      </w:pPr>
    </w:p>
    <w:p w14:paraId="5CBF443B" w14:textId="77777777" w:rsidR="004D4D4B" w:rsidRDefault="004D4D4B">
      <w:pPr>
        <w:autoSpaceDE w:val="0"/>
        <w:rPr>
          <w:b/>
          <w:bCs/>
        </w:rPr>
      </w:pPr>
    </w:p>
    <w:p w14:paraId="30A97828" w14:textId="77777777" w:rsidR="004D4D4B" w:rsidRDefault="004D4D4B">
      <w:pPr>
        <w:autoSpaceDE w:val="0"/>
        <w:rPr>
          <w:b/>
          <w:bCs/>
        </w:rPr>
      </w:pPr>
    </w:p>
    <w:p w14:paraId="70735F82" w14:textId="77777777" w:rsidR="004D4D4B" w:rsidRDefault="004D4D4B">
      <w:pPr>
        <w:autoSpaceDE w:val="0"/>
        <w:rPr>
          <w:b/>
          <w:bCs/>
        </w:rPr>
      </w:pPr>
    </w:p>
    <w:p w14:paraId="1523FB49" w14:textId="77777777" w:rsidR="004D4D4B" w:rsidRDefault="004D4D4B">
      <w:pPr>
        <w:autoSpaceDE w:val="0"/>
        <w:rPr>
          <w:b/>
          <w:bCs/>
        </w:rPr>
      </w:pPr>
    </w:p>
    <w:p w14:paraId="206BD924" w14:textId="77777777" w:rsidR="004D4D4B" w:rsidRDefault="004D4D4B">
      <w:pPr>
        <w:autoSpaceDE w:val="0"/>
        <w:rPr>
          <w:b/>
          <w:bCs/>
        </w:rPr>
      </w:pPr>
    </w:p>
    <w:p w14:paraId="647607B4" w14:textId="77777777" w:rsidR="004D4D4B" w:rsidRDefault="004D4D4B">
      <w:pPr>
        <w:autoSpaceDE w:val="0"/>
        <w:rPr>
          <w:b/>
          <w:bCs/>
        </w:rPr>
      </w:pPr>
    </w:p>
    <w:p w14:paraId="1F126520" w14:textId="77777777" w:rsidR="004D4D4B" w:rsidRDefault="004D4D4B">
      <w:pPr>
        <w:autoSpaceDE w:val="0"/>
        <w:rPr>
          <w:b/>
          <w:bCs/>
        </w:rPr>
      </w:pPr>
    </w:p>
    <w:p w14:paraId="1FBE4336" w14:textId="77777777" w:rsidR="004D4D4B" w:rsidRDefault="004D4D4B">
      <w:pPr>
        <w:autoSpaceDE w:val="0"/>
        <w:rPr>
          <w:b/>
          <w:bCs/>
        </w:rPr>
      </w:pPr>
    </w:p>
    <w:p w14:paraId="61252623" w14:textId="77777777" w:rsidR="004D4D4B" w:rsidRDefault="004D4D4B">
      <w:pPr>
        <w:autoSpaceDE w:val="0"/>
        <w:rPr>
          <w:b/>
          <w:bCs/>
        </w:rPr>
      </w:pPr>
    </w:p>
    <w:p w14:paraId="76C2D7E1" w14:textId="77777777" w:rsidR="00BE36E3" w:rsidRDefault="00BE36E3">
      <w:pPr>
        <w:autoSpaceDE w:val="0"/>
        <w:rPr>
          <w:b/>
          <w:bCs/>
        </w:rPr>
      </w:pPr>
    </w:p>
    <w:p w14:paraId="647D314E" w14:textId="77777777" w:rsidR="00B527E8" w:rsidRPr="002D5144" w:rsidRDefault="00B527E8">
      <w:pPr>
        <w:autoSpaceDE w:val="0"/>
        <w:rPr>
          <w:color w:val="000000"/>
        </w:rPr>
      </w:pPr>
      <w:r w:rsidRPr="002D5144">
        <w:rPr>
          <w:b/>
          <w:bCs/>
        </w:rPr>
        <w:lastRenderedPageBreak/>
        <w:t>Wykaz załączników:</w:t>
      </w:r>
    </w:p>
    <w:p w14:paraId="31D96197" w14:textId="77777777" w:rsidR="00B527E8" w:rsidRPr="002D5144" w:rsidRDefault="00B527E8">
      <w:pPr>
        <w:numPr>
          <w:ilvl w:val="0"/>
          <w:numId w:val="17"/>
        </w:numPr>
        <w:tabs>
          <w:tab w:val="clear" w:pos="720"/>
          <w:tab w:val="left" w:pos="709"/>
        </w:tabs>
        <w:spacing w:line="100" w:lineRule="atLeast"/>
        <w:jc w:val="both"/>
        <w:rPr>
          <w:color w:val="000000"/>
        </w:rPr>
      </w:pPr>
      <w:r w:rsidRPr="002D5144">
        <w:rPr>
          <w:color w:val="000000"/>
        </w:rPr>
        <w:t xml:space="preserve">Statut Powiatu </w:t>
      </w:r>
      <w:r w:rsidR="0069439C" w:rsidRPr="002D5144">
        <w:rPr>
          <w:color w:val="000000"/>
        </w:rPr>
        <w:t xml:space="preserve">Czarnkowsko-Trzcianeckiego </w:t>
      </w:r>
      <w:r w:rsidRPr="002D5144">
        <w:rPr>
          <w:color w:val="000000"/>
        </w:rPr>
        <w:t>i Regula</w:t>
      </w:r>
      <w:r w:rsidR="0069439C" w:rsidRPr="002D5144">
        <w:rPr>
          <w:color w:val="000000"/>
        </w:rPr>
        <w:t>min Starostwa Powiatowego w Czarnkowie</w:t>
      </w:r>
      <w:r w:rsidRPr="002D5144">
        <w:rPr>
          <w:color w:val="000000"/>
        </w:rPr>
        <w:t>:</w:t>
      </w:r>
    </w:p>
    <w:p w14:paraId="7B81B90A" w14:textId="77777777" w:rsidR="0069439C" w:rsidRPr="002D5144" w:rsidRDefault="00B527E8" w:rsidP="000D1728">
      <w:pPr>
        <w:tabs>
          <w:tab w:val="left" w:pos="1134"/>
        </w:tabs>
        <w:spacing w:line="100" w:lineRule="atLeast"/>
        <w:ind w:left="1134" w:hanging="425"/>
        <w:jc w:val="both"/>
        <w:rPr>
          <w:color w:val="000000"/>
        </w:rPr>
      </w:pPr>
      <w:r w:rsidRPr="002D5144">
        <w:rPr>
          <w:color w:val="000000"/>
        </w:rPr>
        <w:t>1a)</w:t>
      </w:r>
      <w:r w:rsidR="000D1728" w:rsidRPr="002D5144">
        <w:rPr>
          <w:color w:val="000000"/>
        </w:rPr>
        <w:t>  Statut</w:t>
      </w:r>
      <w:r w:rsidR="0069439C" w:rsidRPr="002D5144">
        <w:rPr>
          <w:color w:val="000000"/>
        </w:rPr>
        <w:t xml:space="preserve"> Powiatu Czarnkowsko-Trzcianeckiego</w:t>
      </w:r>
      <w:r w:rsidR="000D1728" w:rsidRPr="002D5144">
        <w:rPr>
          <w:color w:val="000000"/>
        </w:rPr>
        <w:t xml:space="preserve"> zatwierdzony</w:t>
      </w:r>
      <w:r w:rsidR="0069439C" w:rsidRPr="002D5144">
        <w:rPr>
          <w:color w:val="000000"/>
        </w:rPr>
        <w:t xml:space="preserve"> uchwałą n</w:t>
      </w:r>
      <w:r w:rsidR="0069439C" w:rsidRPr="002D5144">
        <w:rPr>
          <w:rFonts w:eastAsia="ArialMT"/>
          <w:color w:val="000000"/>
        </w:rPr>
        <w:t>r </w:t>
      </w:r>
      <w:r w:rsidR="0069439C" w:rsidRPr="002D5144">
        <w:t>V/43/2011 Rady Powiatu Czarnkowsko-Trzcianeckiego z dnia 22 lutego 2011 r. w sprawie uchwalenia Statutu Powiatu Czarnkowsko-Trzcianeckiego ze zmianami wynikającymi z:</w:t>
      </w:r>
    </w:p>
    <w:p w14:paraId="3AA4B702" w14:textId="77777777" w:rsidR="0069439C" w:rsidRPr="002D5144" w:rsidRDefault="0069439C" w:rsidP="000D1728">
      <w:pPr>
        <w:spacing w:line="100" w:lineRule="atLeast"/>
        <w:ind w:left="1418" w:hanging="142"/>
        <w:jc w:val="both"/>
      </w:pPr>
      <w:r w:rsidRPr="002D5144">
        <w:t>- uchwały nr XIII/106/2011 Rady Powiatu Czarnkowsko-Trzcianeckiego z</w:t>
      </w:r>
      <w:r w:rsidR="002A6413" w:rsidRPr="002D5144">
        <w:t> </w:t>
      </w:r>
      <w:r w:rsidR="000D1728" w:rsidRPr="002D5144">
        <w:t> </w:t>
      </w:r>
      <w:r w:rsidRPr="002D5144">
        <w:t>dnia 29 listopada 2011 r.,</w:t>
      </w:r>
    </w:p>
    <w:p w14:paraId="5C0DA3AA" w14:textId="77777777" w:rsidR="0069439C" w:rsidRPr="002D5144" w:rsidRDefault="0069439C" w:rsidP="000D1728">
      <w:pPr>
        <w:spacing w:line="100" w:lineRule="atLeast"/>
        <w:ind w:left="1418" w:hanging="142"/>
        <w:jc w:val="both"/>
      </w:pPr>
      <w:r w:rsidRPr="002D5144">
        <w:t xml:space="preserve">- </w:t>
      </w:r>
      <w:r w:rsidR="000D1728" w:rsidRPr="002D5144">
        <w:t> </w:t>
      </w:r>
      <w:r w:rsidRPr="002D5144">
        <w:t xml:space="preserve">uchwały nr XI/70/2015 Rady Powiatu Czarnkowsko-Trzcianeckiego z dnia </w:t>
      </w:r>
      <w:r w:rsidR="000D1728" w:rsidRPr="002D5144">
        <w:t> </w:t>
      </w:r>
      <w:r w:rsidRPr="002D5144">
        <w:t>29 września 2015 r.</w:t>
      </w:r>
    </w:p>
    <w:p w14:paraId="124C85BB" w14:textId="77777777" w:rsidR="004364BD" w:rsidRPr="002D5144" w:rsidRDefault="00B527E8" w:rsidP="00651E93">
      <w:pPr>
        <w:tabs>
          <w:tab w:val="left" w:pos="1134"/>
        </w:tabs>
        <w:spacing w:line="100" w:lineRule="atLeast"/>
        <w:ind w:left="1134" w:hanging="425"/>
        <w:jc w:val="both"/>
      </w:pPr>
      <w:r w:rsidRPr="002D5144">
        <w:t xml:space="preserve">1b) </w:t>
      </w:r>
      <w:r w:rsidR="004364BD" w:rsidRPr="002D5144">
        <w:rPr>
          <w:color w:val="000000"/>
        </w:rPr>
        <w:t xml:space="preserve">Regulamin Organizacyjny Starostwa Powiatowego w Czarnkowie, stanowiący załącznik do uchwały nr </w:t>
      </w:r>
      <w:r w:rsidR="004364BD" w:rsidRPr="002D5144">
        <w:rPr>
          <w:bCs/>
        </w:rPr>
        <w:t>V/29/2015 Rady Powiatu Czarnkowsko-Trzcianeckiego z dnia 24 lutego 2015 r</w:t>
      </w:r>
    </w:p>
    <w:p w14:paraId="1CB309AA" w14:textId="77777777" w:rsidR="00B527E8" w:rsidRPr="002D5144" w:rsidRDefault="00B527E8" w:rsidP="00651E93">
      <w:pPr>
        <w:numPr>
          <w:ilvl w:val="0"/>
          <w:numId w:val="17"/>
        </w:numPr>
        <w:jc w:val="both"/>
        <w:rPr>
          <w:rFonts w:eastAsia="TimesNewRomanPS-BoldMT" w:cs="TimesNewRomanPS-BoldMT"/>
        </w:rPr>
      </w:pPr>
      <w:r w:rsidRPr="002D5144">
        <w:rPr>
          <w:rFonts w:eastAsia="TimesNewRomanPS-BoldMT" w:cs="TimesNewRomanPS-BoldMT"/>
        </w:rPr>
        <w:t>Wybór S</w:t>
      </w:r>
      <w:r w:rsidR="004364BD" w:rsidRPr="002D5144">
        <w:rPr>
          <w:rFonts w:eastAsia="TimesNewRomanPS-BoldMT" w:cs="TimesNewRomanPS-BoldMT"/>
        </w:rPr>
        <w:t xml:space="preserve">tarosty </w:t>
      </w:r>
      <w:r w:rsidR="00651E93" w:rsidRPr="002D5144">
        <w:rPr>
          <w:rFonts w:eastAsia="TimesNewRomanPS-BoldMT" w:cs="TimesNewRomanPS-BoldMT"/>
        </w:rPr>
        <w:t xml:space="preserve"> Czarnkowsko-Trzcianeckiego </w:t>
      </w:r>
      <w:r w:rsidRPr="002D5144">
        <w:rPr>
          <w:rFonts w:eastAsia="TimesNewRomanPS-BoldMT" w:cs="TimesNewRomanPS-BoldMT"/>
        </w:rPr>
        <w:t>(2010 – 2014): uchwa</w:t>
      </w:r>
      <w:r w:rsidR="00651E93" w:rsidRPr="002D5144">
        <w:rPr>
          <w:rFonts w:eastAsia="TimesNewRomanPS-BoldMT" w:cs="TimesNewRomanPS-BoldMT"/>
        </w:rPr>
        <w:t>ła nr I/3/10 Rady Powiatu w Czarnkowsko-Trzcianeckiego</w:t>
      </w:r>
      <w:r w:rsidRPr="002D5144">
        <w:rPr>
          <w:rFonts w:eastAsia="TimesNewRomanPS-BoldMT" w:cs="TimesNewRomanPS-BoldMT"/>
        </w:rPr>
        <w:t xml:space="preserve"> z dnia 2</w:t>
      </w:r>
      <w:r w:rsidR="00651E93" w:rsidRPr="002D5144">
        <w:rPr>
          <w:rFonts w:eastAsia="TimesNewRomanPS-BoldMT" w:cs="TimesNewRomanPS-BoldMT"/>
        </w:rPr>
        <w:t>6 listopada</w:t>
      </w:r>
      <w:r w:rsidRPr="002D5144">
        <w:rPr>
          <w:rFonts w:eastAsia="TimesNewRomanPS-BoldMT" w:cs="TimesNewRomanPS-BoldMT"/>
        </w:rPr>
        <w:t xml:space="preserve"> 2010 r. w</w:t>
      </w:r>
      <w:r w:rsidR="002A6413" w:rsidRPr="002D5144">
        <w:rPr>
          <w:rFonts w:eastAsia="TimesNewRomanPS-BoldMT" w:cs="TimesNewRomanPS-BoldMT"/>
        </w:rPr>
        <w:t> </w:t>
      </w:r>
      <w:r w:rsidRPr="002D5144">
        <w:rPr>
          <w:rFonts w:eastAsia="TimesNewRomanPS-BoldMT" w:cs="TimesNewRomanPS-BoldMT"/>
        </w:rPr>
        <w:t>s</w:t>
      </w:r>
      <w:r w:rsidR="00651E93" w:rsidRPr="002D5144">
        <w:rPr>
          <w:rFonts w:eastAsia="TimesNewRomanPS-BoldMT" w:cs="TimesNewRomanPS-BoldMT"/>
        </w:rPr>
        <w:t>prawie wyboru Starosty Czarnkowsko-Trzcianeckiego</w:t>
      </w:r>
      <w:r w:rsidRPr="002D5144">
        <w:rPr>
          <w:rFonts w:eastAsia="TimesNewRomanPS-BoldMT" w:cs="TimesNewRomanPS-BoldMT"/>
        </w:rPr>
        <w:t>,</w:t>
      </w:r>
    </w:p>
    <w:p w14:paraId="1B86711D" w14:textId="77777777" w:rsidR="00B527E8" w:rsidRPr="002D5144" w:rsidRDefault="00651E93">
      <w:pPr>
        <w:numPr>
          <w:ilvl w:val="0"/>
          <w:numId w:val="17"/>
        </w:numPr>
        <w:jc w:val="both"/>
        <w:rPr>
          <w:rFonts w:eastAsia="TimesNewRomanPS-BoldMT" w:cs="TimesNewRomanPS-BoldMT"/>
        </w:rPr>
      </w:pPr>
      <w:r w:rsidRPr="002D5144">
        <w:rPr>
          <w:rFonts w:eastAsia="TimesNewRomanPS-BoldMT" w:cs="TimesNewRomanPS-BoldMT"/>
        </w:rPr>
        <w:t>Wybór Starosty i Wicestarosty Czarnkowsko-Trzcianeckiego</w:t>
      </w:r>
      <w:r w:rsidR="00B527E8" w:rsidRPr="002D5144">
        <w:rPr>
          <w:rFonts w:eastAsia="TimesNewRomanPS-BoldMT" w:cs="TimesNewRomanPS-BoldMT"/>
        </w:rPr>
        <w:t xml:space="preserve"> (2014 – 2018):</w:t>
      </w:r>
    </w:p>
    <w:p w14:paraId="0FAE1B69" w14:textId="77777777" w:rsidR="00B527E8" w:rsidRPr="002D5144" w:rsidRDefault="00FF3C74" w:rsidP="002A6413">
      <w:pPr>
        <w:ind w:left="1134" w:hanging="425"/>
        <w:jc w:val="both"/>
        <w:rPr>
          <w:rFonts w:eastAsia="TimesNewRomanPS-BoldMT" w:cs="TimesNewRomanPS-BoldMT"/>
        </w:rPr>
      </w:pPr>
      <w:r w:rsidRPr="002D5144">
        <w:rPr>
          <w:rFonts w:eastAsia="TimesNewRomanPS-BoldMT" w:cs="TimesNewRomanPS-BoldMT"/>
        </w:rPr>
        <w:t>3a) uchwała nr I/3/</w:t>
      </w:r>
      <w:r w:rsidR="00B527E8" w:rsidRPr="002D5144">
        <w:rPr>
          <w:rFonts w:eastAsia="TimesNewRomanPS-BoldMT" w:cs="TimesNewRomanPS-BoldMT"/>
        </w:rPr>
        <w:t>2014 Rady Powiatu</w:t>
      </w:r>
      <w:r w:rsidRPr="002D5144">
        <w:rPr>
          <w:rFonts w:eastAsia="TimesNewRomanPS-BoldMT" w:cs="TimesNewRomanPS-BoldMT"/>
        </w:rPr>
        <w:t xml:space="preserve"> Czarnkowsko-Trzcianeckiego z dnia 1 grudnia 2014 r.</w:t>
      </w:r>
      <w:r w:rsidR="00B527E8" w:rsidRPr="002D5144">
        <w:rPr>
          <w:rFonts w:eastAsia="TimesNewRomanPS-BoldMT" w:cs="TimesNewRomanPS-BoldMT"/>
        </w:rPr>
        <w:t xml:space="preserve"> w s</w:t>
      </w:r>
      <w:r w:rsidRPr="002D5144">
        <w:rPr>
          <w:rFonts w:eastAsia="TimesNewRomanPS-BoldMT" w:cs="TimesNewRomanPS-BoldMT"/>
        </w:rPr>
        <w:t>prawie wyboru Starosty Czarnkowsko-Trzcianeckiego</w:t>
      </w:r>
      <w:r w:rsidR="00B527E8" w:rsidRPr="002D5144">
        <w:rPr>
          <w:rFonts w:eastAsia="TimesNewRomanPS-BoldMT" w:cs="TimesNewRomanPS-BoldMT"/>
        </w:rPr>
        <w:t>,</w:t>
      </w:r>
    </w:p>
    <w:p w14:paraId="255E55A0" w14:textId="77777777" w:rsidR="00B527E8" w:rsidRPr="002D5144" w:rsidRDefault="00B527E8" w:rsidP="002A6413">
      <w:pPr>
        <w:ind w:left="1134" w:hanging="425"/>
        <w:jc w:val="both"/>
        <w:rPr>
          <w:rFonts w:eastAsia="TimesNewRomanPS-BoldMT" w:cs="TimesNewRomanPS-BoldMT"/>
        </w:rPr>
      </w:pPr>
      <w:r w:rsidRPr="002D5144">
        <w:rPr>
          <w:rFonts w:eastAsia="TimesNewRomanPS-BoldMT" w:cs="TimesNewRomanPS-BoldMT"/>
        </w:rPr>
        <w:t>3b) uchwała nr I</w:t>
      </w:r>
      <w:r w:rsidR="002A6413" w:rsidRPr="002D5144">
        <w:rPr>
          <w:rFonts w:eastAsia="TimesNewRomanPS-BoldMT" w:cs="TimesNewRomanPS-BoldMT"/>
        </w:rPr>
        <w:t>/4/2014</w:t>
      </w:r>
      <w:r w:rsidRPr="002D5144">
        <w:rPr>
          <w:rFonts w:eastAsia="TimesNewRomanPS-BoldMT" w:cs="TimesNewRomanPS-BoldMT"/>
        </w:rPr>
        <w:t xml:space="preserve"> Rady Powiatu </w:t>
      </w:r>
      <w:r w:rsidR="002A6413" w:rsidRPr="002D5144">
        <w:rPr>
          <w:rFonts w:eastAsia="TimesNewRomanPS-BoldMT" w:cs="TimesNewRomanPS-BoldMT"/>
        </w:rPr>
        <w:t xml:space="preserve">Czarnkowsko –Trzcianeckiego z dnia 1 grudnia 2014 r. </w:t>
      </w:r>
      <w:r w:rsidRPr="002D5144">
        <w:rPr>
          <w:rFonts w:eastAsia="TimesNewRomanPS-BoldMT" w:cs="TimesNewRomanPS-BoldMT"/>
        </w:rPr>
        <w:t>w sprawie wyboru</w:t>
      </w:r>
      <w:r w:rsidR="002A6413" w:rsidRPr="002D5144">
        <w:rPr>
          <w:rFonts w:eastAsia="TimesNewRomanPS-BoldMT" w:cs="TimesNewRomanPS-BoldMT"/>
        </w:rPr>
        <w:t xml:space="preserve"> Wicestarosty Powiatu Czarnkowsko-Trzcianeckiego</w:t>
      </w:r>
      <w:r w:rsidRPr="002D5144">
        <w:rPr>
          <w:rFonts w:eastAsia="TimesNewRomanPS-BoldMT" w:cs="TimesNewRomanPS-BoldMT"/>
        </w:rPr>
        <w:t>.</w:t>
      </w:r>
    </w:p>
    <w:p w14:paraId="2F07A3BB" w14:textId="77777777" w:rsidR="0007798A" w:rsidRPr="002D5144" w:rsidRDefault="00B527E8" w:rsidP="0007798A">
      <w:pPr>
        <w:numPr>
          <w:ilvl w:val="0"/>
          <w:numId w:val="17"/>
        </w:numPr>
        <w:jc w:val="both"/>
        <w:rPr>
          <w:rFonts w:eastAsia="TimesNewRomanPS-BoldMT" w:cs="TimesNewRomanPS-BoldMT"/>
          <w:color w:val="000000"/>
        </w:rPr>
      </w:pPr>
      <w:r w:rsidRPr="002D5144">
        <w:rPr>
          <w:rFonts w:eastAsia="TimesNewRomanPS-BoldMT" w:cs="TimesNewRomanPS-BoldMT"/>
        </w:rPr>
        <w:t xml:space="preserve">Upoważnienie Wojewody Wielkopolskiego </w:t>
      </w:r>
      <w:r w:rsidRPr="002D5144">
        <w:rPr>
          <w:rFonts w:eastAsia="TimesNewRomanPS-BoldMT" w:cs="TimesNewRomanPS-BoldMT"/>
          <w:color w:val="000000"/>
        </w:rPr>
        <w:t xml:space="preserve">z dnia </w:t>
      </w:r>
      <w:r w:rsidR="002A6413" w:rsidRPr="002D5144">
        <w:rPr>
          <w:rFonts w:eastAsia="TimesNewRomanPS-BoldMT" w:cs="TimesNewRomanPS-BoldMT"/>
          <w:color w:val="000000"/>
        </w:rPr>
        <w:t>6 listopada 2015 r. KN-II.0030.692</w:t>
      </w:r>
      <w:r w:rsidRPr="002D5144">
        <w:rPr>
          <w:rFonts w:eastAsia="TimesNewRomanPS-BoldMT" w:cs="TimesNewRomanPS-BoldMT"/>
          <w:color w:val="000000"/>
        </w:rPr>
        <w:t xml:space="preserve">.2015.1 </w:t>
      </w:r>
    </w:p>
    <w:p w14:paraId="53211725" w14:textId="77777777" w:rsidR="00B527E8" w:rsidRPr="002D5144" w:rsidRDefault="0007798A" w:rsidP="0007798A">
      <w:pPr>
        <w:numPr>
          <w:ilvl w:val="0"/>
          <w:numId w:val="17"/>
        </w:numPr>
        <w:jc w:val="both"/>
        <w:rPr>
          <w:rFonts w:eastAsia="TimesNewRomanPS-BoldMT" w:cs="TimesNewRomanPS-BoldMT"/>
          <w:color w:val="000000"/>
        </w:rPr>
      </w:pPr>
      <w:r w:rsidRPr="002D5144">
        <w:rPr>
          <w:rFonts w:eastAsia="TimesNewRomanPS-BoldMT" w:cs="TimesNewRomanPS-BoldMT"/>
        </w:rPr>
        <w:t>Dokumentacja spraw z zakresu gospodarowania nieruchomościami rolnymi oraz scalenia i wymiany gruntów</w:t>
      </w:r>
      <w:r w:rsidR="00B527E8" w:rsidRPr="002D5144">
        <w:rPr>
          <w:rFonts w:eastAsia="Arial" w:cs="Arial"/>
          <w:color w:val="000000"/>
        </w:rPr>
        <w:t>.</w:t>
      </w:r>
    </w:p>
    <w:p w14:paraId="3781DAF5" w14:textId="77777777" w:rsidR="0007798A" w:rsidRPr="002D5144" w:rsidRDefault="00B527E8" w:rsidP="003B3F09">
      <w:pPr>
        <w:numPr>
          <w:ilvl w:val="0"/>
          <w:numId w:val="17"/>
        </w:numPr>
        <w:jc w:val="both"/>
      </w:pPr>
      <w:r w:rsidRPr="002D5144">
        <w:t xml:space="preserve">Prośba o sporządzenie informacji na temat sposobu i zasad prowadzenia ewidencji gruntów i budynków </w:t>
      </w:r>
    </w:p>
    <w:p w14:paraId="0BB9ADCB" w14:textId="77777777" w:rsidR="00B527E8" w:rsidRPr="002D5144" w:rsidRDefault="00B527E8" w:rsidP="003B3F09">
      <w:pPr>
        <w:numPr>
          <w:ilvl w:val="0"/>
          <w:numId w:val="17"/>
        </w:numPr>
        <w:jc w:val="both"/>
      </w:pPr>
      <w:r w:rsidRPr="002D5144">
        <w:t>Informacja na temat sposobu i zasad prowadzeni</w:t>
      </w:r>
      <w:r w:rsidR="0007798A" w:rsidRPr="002D5144">
        <w:t>a ewidencji gruntów i budynków.</w:t>
      </w:r>
    </w:p>
    <w:p w14:paraId="6D4CEE7B" w14:textId="77777777" w:rsidR="0007798A" w:rsidRPr="002D5144" w:rsidRDefault="0007798A" w:rsidP="003B3F09">
      <w:pPr>
        <w:numPr>
          <w:ilvl w:val="0"/>
          <w:numId w:val="17"/>
        </w:numPr>
        <w:jc w:val="both"/>
      </w:pPr>
      <w:r w:rsidRPr="002D5144">
        <w:t>Wyjaśnienia dotyczące ewidencji gruntów i budynków.</w:t>
      </w:r>
    </w:p>
    <w:p w14:paraId="3B65C531" w14:textId="77777777" w:rsidR="00B527E8" w:rsidRPr="002D5144" w:rsidRDefault="00B527E8">
      <w:pPr>
        <w:numPr>
          <w:ilvl w:val="0"/>
          <w:numId w:val="17"/>
        </w:numPr>
        <w:jc w:val="both"/>
      </w:pPr>
      <w:r w:rsidRPr="002D5144">
        <w:t xml:space="preserve">Wydruki z ewidencji nieruchomości </w:t>
      </w:r>
      <w:r w:rsidR="00EB5B41" w:rsidRPr="002D5144">
        <w:t>Skarbu Państwa, załączniki od 9a do 9e</w:t>
      </w:r>
      <w:r w:rsidR="00652D57" w:rsidRPr="002D5144">
        <w:t>.</w:t>
      </w:r>
    </w:p>
    <w:p w14:paraId="4A4AC0D7" w14:textId="77777777" w:rsidR="00652D57" w:rsidRPr="002D5144" w:rsidRDefault="00652D57">
      <w:pPr>
        <w:numPr>
          <w:ilvl w:val="0"/>
          <w:numId w:val="17"/>
        </w:numPr>
        <w:jc w:val="both"/>
      </w:pPr>
      <w:r w:rsidRPr="002D5144">
        <w:t>Prośba o wyjaśnienia w sprawie stwierdzonych nieprawidłowości.</w:t>
      </w:r>
    </w:p>
    <w:p w14:paraId="30D4E25B" w14:textId="77777777" w:rsidR="00652D57" w:rsidRPr="002D5144" w:rsidRDefault="00652D57">
      <w:pPr>
        <w:numPr>
          <w:ilvl w:val="0"/>
          <w:numId w:val="17"/>
        </w:numPr>
        <w:jc w:val="both"/>
      </w:pPr>
      <w:r w:rsidRPr="002D5144">
        <w:t>Wyjaśnienia</w:t>
      </w:r>
    </w:p>
    <w:p w14:paraId="71FC8643" w14:textId="77777777" w:rsidR="00B527E8" w:rsidRPr="002D5144" w:rsidRDefault="00B527E8">
      <w:pPr>
        <w:numPr>
          <w:ilvl w:val="0"/>
          <w:numId w:val="17"/>
        </w:numPr>
        <w:jc w:val="both"/>
      </w:pPr>
      <w:r w:rsidRPr="002D5144">
        <w:t xml:space="preserve"> Prośba o udostępnienie informacji w </w:t>
      </w:r>
      <w:r w:rsidR="0030393E" w:rsidRPr="002D5144">
        <w:t xml:space="preserve">zakresie </w:t>
      </w:r>
      <w:r w:rsidRPr="002D5144">
        <w:t>powierzchni nieruchomości Skarbu Państwa z podziałem na grupy i podgrupy rejestrowe</w:t>
      </w:r>
    </w:p>
    <w:p w14:paraId="7FB7A3EF" w14:textId="77777777" w:rsidR="00B527E8" w:rsidRPr="002D5144" w:rsidRDefault="00B527E8">
      <w:pPr>
        <w:numPr>
          <w:ilvl w:val="0"/>
          <w:numId w:val="17"/>
        </w:numPr>
        <w:jc w:val="both"/>
      </w:pPr>
      <w:r w:rsidRPr="002D5144">
        <w:t>Zestawienie powierzchni nieruchomości Skarbu Państwa z podziałem na grupy i podgrupy rejestrowe.</w:t>
      </w:r>
    </w:p>
    <w:p w14:paraId="431901BC" w14:textId="77777777" w:rsidR="0030393E" w:rsidRPr="002D5144" w:rsidRDefault="00B527E8">
      <w:pPr>
        <w:numPr>
          <w:ilvl w:val="0"/>
          <w:numId w:val="17"/>
        </w:numPr>
        <w:jc w:val="both"/>
      </w:pPr>
      <w:r w:rsidRPr="002D5144">
        <w:t xml:space="preserve"> </w:t>
      </w:r>
      <w:r w:rsidR="0030393E" w:rsidRPr="002D5144">
        <w:t>Informacja o pow. nieruchomości dla których Starosta Czarnkowsko-Trzcianecki jest organem reprezentującym Skarb Państwa</w:t>
      </w:r>
    </w:p>
    <w:p w14:paraId="31645128" w14:textId="77777777" w:rsidR="00B527E8" w:rsidRPr="002D5144" w:rsidRDefault="00B527E8">
      <w:pPr>
        <w:numPr>
          <w:ilvl w:val="0"/>
          <w:numId w:val="17"/>
        </w:numPr>
        <w:jc w:val="both"/>
      </w:pPr>
      <w:r w:rsidRPr="002D5144">
        <w:t>Prośba o udostępnienie planów wykorzystania zasobu nieruchomości Skarbu Państwa.</w:t>
      </w:r>
    </w:p>
    <w:p w14:paraId="708A266C" w14:textId="77777777" w:rsidR="00B527E8" w:rsidRPr="002D5144" w:rsidRDefault="00B527E8">
      <w:pPr>
        <w:numPr>
          <w:ilvl w:val="0"/>
          <w:numId w:val="17"/>
        </w:numPr>
        <w:jc w:val="both"/>
      </w:pPr>
      <w:r w:rsidRPr="002D5144">
        <w:t>Plany wykorzystania zasobu nieruchomości Skarbu Państwa na lata: 2012 – 2014, 2015 – 2017</w:t>
      </w:r>
    </w:p>
    <w:p w14:paraId="7EF0F497" w14:textId="77777777" w:rsidR="00B527E8" w:rsidRPr="002D5144" w:rsidRDefault="00B527E8">
      <w:pPr>
        <w:numPr>
          <w:ilvl w:val="0"/>
          <w:numId w:val="17"/>
        </w:numPr>
        <w:jc w:val="both"/>
      </w:pPr>
      <w:r w:rsidRPr="002D5144">
        <w:t>Oświadczenie o braku zamian nieruchomości pomiędzy Skarbem Państwa a</w:t>
      </w:r>
      <w:r w:rsidR="00AE5A8B" w:rsidRPr="002D5144">
        <w:t> </w:t>
      </w:r>
      <w:r w:rsidRPr="002D5144">
        <w:t>jednostka samorządu terytorialnego</w:t>
      </w:r>
      <w:r w:rsidR="00147189" w:rsidRPr="002D5144">
        <w:t xml:space="preserve"> oraz nabyć nieruchomości na rzecz Skarbu Państwa </w:t>
      </w:r>
      <w:r w:rsidRPr="002D5144">
        <w:t>.</w:t>
      </w:r>
    </w:p>
    <w:p w14:paraId="7CE452B1" w14:textId="77777777" w:rsidR="00B527E8" w:rsidRPr="002D5144" w:rsidRDefault="00B527E8">
      <w:pPr>
        <w:numPr>
          <w:ilvl w:val="0"/>
          <w:numId w:val="17"/>
        </w:numPr>
        <w:jc w:val="both"/>
      </w:pPr>
      <w:r w:rsidRPr="002D5144">
        <w:t>Rejestr</w:t>
      </w:r>
      <w:r w:rsidR="00147189" w:rsidRPr="002D5144">
        <w:t>y spraw 6840 (lata 2014 -2015)</w:t>
      </w:r>
      <w:r w:rsidRPr="002D5144">
        <w:t>.</w:t>
      </w:r>
    </w:p>
    <w:p w14:paraId="5E454AA8" w14:textId="77777777" w:rsidR="007F6062" w:rsidRPr="002D5144" w:rsidRDefault="007F6062">
      <w:pPr>
        <w:numPr>
          <w:ilvl w:val="0"/>
          <w:numId w:val="17"/>
        </w:numPr>
        <w:jc w:val="both"/>
      </w:pPr>
      <w:r w:rsidRPr="002D5144">
        <w:t>Dokumentacja spraw z zakresu sprzedaży.</w:t>
      </w:r>
    </w:p>
    <w:p w14:paraId="234E00B3" w14:textId="77777777" w:rsidR="00C377AD" w:rsidRPr="002D5144" w:rsidRDefault="00C377AD">
      <w:pPr>
        <w:numPr>
          <w:ilvl w:val="0"/>
          <w:numId w:val="17"/>
        </w:numPr>
        <w:jc w:val="both"/>
      </w:pPr>
      <w:r w:rsidRPr="002D5144">
        <w:t>Wykaz najemców.</w:t>
      </w:r>
    </w:p>
    <w:p w14:paraId="027D9B90" w14:textId="77777777" w:rsidR="00B527E8" w:rsidRPr="002D5144" w:rsidRDefault="00B527E8">
      <w:pPr>
        <w:numPr>
          <w:ilvl w:val="0"/>
          <w:numId w:val="17"/>
        </w:numPr>
        <w:jc w:val="both"/>
        <w:rPr>
          <w:rFonts w:eastAsia="TimesNewRomanPS-BoldMT" w:cs="TimesNewRomanPS-BoldMT"/>
        </w:rPr>
      </w:pPr>
      <w:r w:rsidRPr="002D5144">
        <w:t>Wykaz dzierżawców.</w:t>
      </w:r>
    </w:p>
    <w:p w14:paraId="27C59032" w14:textId="77777777" w:rsidR="00C377AD" w:rsidRPr="002D5144" w:rsidRDefault="00C377AD">
      <w:pPr>
        <w:numPr>
          <w:ilvl w:val="0"/>
          <w:numId w:val="17"/>
        </w:numPr>
        <w:jc w:val="both"/>
        <w:rPr>
          <w:rFonts w:eastAsia="TimesNewRomanPS-BoldMT" w:cs="TimesNewRomanPS-BoldMT"/>
        </w:rPr>
      </w:pPr>
      <w:r w:rsidRPr="002D5144">
        <w:rPr>
          <w:rFonts w:eastAsia="TimesNewRomanPS-BoldMT" w:cs="TimesNewRomanPS-BoldMT"/>
        </w:rPr>
        <w:lastRenderedPageBreak/>
        <w:t>Oświadczenie o nieprowadzeniu spraw z zakresu użyczania nieruchomości Skarbu Państwa.</w:t>
      </w:r>
    </w:p>
    <w:p w14:paraId="6139A070" w14:textId="77777777" w:rsidR="00B527E8" w:rsidRPr="002D5144" w:rsidRDefault="00B527E8">
      <w:pPr>
        <w:numPr>
          <w:ilvl w:val="0"/>
          <w:numId w:val="17"/>
        </w:numPr>
        <w:jc w:val="both"/>
        <w:rPr>
          <w:rFonts w:eastAsia="TimesNewRomanPS-BoldMT" w:cs="TimesNewRomanPS-BoldMT"/>
        </w:rPr>
      </w:pPr>
      <w:r w:rsidRPr="002D5144">
        <w:rPr>
          <w:rFonts w:eastAsia="TimesNewRomanPS-BoldMT" w:cs="TimesNewRomanPS-BoldMT"/>
        </w:rPr>
        <w:t>Wykaz nieruchomości stanowiących własność skarbu P</w:t>
      </w:r>
      <w:r w:rsidR="00C377AD" w:rsidRPr="002D5144">
        <w:rPr>
          <w:rFonts w:eastAsia="TimesNewRomanPS-BoldMT" w:cs="TimesNewRomanPS-BoldMT"/>
        </w:rPr>
        <w:t>aństwa oddanych w trwały zarząd.</w:t>
      </w:r>
    </w:p>
    <w:p w14:paraId="7ACCC419" w14:textId="77777777" w:rsidR="00B527E8" w:rsidRPr="002D5144" w:rsidRDefault="00B527E8">
      <w:pPr>
        <w:numPr>
          <w:ilvl w:val="0"/>
          <w:numId w:val="17"/>
        </w:numPr>
        <w:jc w:val="both"/>
        <w:rPr>
          <w:rFonts w:eastAsia="TimesNewRomanPS-BoldMT" w:cs="TimesNewRomanPS-BoldMT"/>
        </w:rPr>
      </w:pPr>
      <w:r w:rsidRPr="002D5144">
        <w:rPr>
          <w:rFonts w:eastAsia="TimesNewRomanPS-BoldMT" w:cs="TimesNewRomanPS-BoldMT"/>
        </w:rPr>
        <w:t>Wykaz użytkowników wieczystych.</w:t>
      </w:r>
    </w:p>
    <w:p w14:paraId="1C8BE400" w14:textId="77777777" w:rsidR="0080568D" w:rsidRPr="002D5144" w:rsidRDefault="0080568D">
      <w:pPr>
        <w:numPr>
          <w:ilvl w:val="0"/>
          <w:numId w:val="17"/>
        </w:numPr>
        <w:jc w:val="both"/>
        <w:rPr>
          <w:rFonts w:eastAsia="TimesNewRomanPS-BoldMT" w:cs="TimesNewRomanPS-BoldMT"/>
        </w:rPr>
      </w:pPr>
      <w:r w:rsidRPr="002D5144">
        <w:rPr>
          <w:rFonts w:eastAsia="TimesNewRomanPS-BoldMT" w:cs="TimesNewRomanPS-BoldMT"/>
        </w:rPr>
        <w:t>Dokumentacja spraw z zakresu użytkowania wieczystego.</w:t>
      </w:r>
    </w:p>
    <w:p w14:paraId="3DB6A3A6" w14:textId="77777777" w:rsidR="00B527E8" w:rsidRPr="00427AC8" w:rsidRDefault="00B527E8">
      <w:pPr>
        <w:numPr>
          <w:ilvl w:val="0"/>
          <w:numId w:val="17"/>
        </w:numPr>
        <w:jc w:val="both"/>
        <w:rPr>
          <w:rFonts w:eastAsia="TimesNewRomanPS-BoldMT" w:cs="TimesNewRomanPS-BoldMT"/>
        </w:rPr>
      </w:pPr>
      <w:r w:rsidRPr="00427AC8">
        <w:rPr>
          <w:rFonts w:eastAsia="TimesNewRomanPS-BoldMT" w:cs="TimesNewRomanPS-BoldMT"/>
        </w:rPr>
        <w:t>Dokumentacja dot. przekształcenia prawa użytkowania wieczystego w prawo własności</w:t>
      </w:r>
      <w:r w:rsidR="00427AC8">
        <w:rPr>
          <w:rFonts w:eastAsia="TimesNewRomanPS-BoldMT" w:cs="TimesNewRomanPS-BoldMT"/>
        </w:rPr>
        <w:t>.</w:t>
      </w:r>
    </w:p>
    <w:p w14:paraId="22B0F45E" w14:textId="77777777" w:rsidR="00B527E8" w:rsidRPr="00427AC8" w:rsidRDefault="00B527E8">
      <w:pPr>
        <w:numPr>
          <w:ilvl w:val="0"/>
          <w:numId w:val="17"/>
        </w:numPr>
        <w:jc w:val="both"/>
        <w:rPr>
          <w:rFonts w:eastAsia="TimesNewRomanPS-BoldMT" w:cs="TimesNewRomanPS-BoldMT"/>
        </w:rPr>
      </w:pPr>
      <w:r w:rsidRPr="00427AC8">
        <w:rPr>
          <w:rFonts w:eastAsia="TimesNewRomanPS-BoldMT" w:cs="TimesNewRomanPS-BoldMT"/>
        </w:rPr>
        <w:t xml:space="preserve">Dokumentacja dot. wykonywania, ograniczania, pozbawiania praw </w:t>
      </w:r>
      <w:r w:rsidRPr="00427AC8">
        <w:rPr>
          <w:rFonts w:eastAsia="TimesNewRomanPS-BoldMT"/>
        </w:rPr>
        <w:t>do</w:t>
      </w:r>
      <w:r w:rsidR="00F77912" w:rsidRPr="00427AC8">
        <w:rPr>
          <w:rFonts w:eastAsia="TimesNewRomanPS-BoldMT"/>
        </w:rPr>
        <w:t> </w:t>
      </w:r>
      <w:r w:rsidRPr="00427AC8">
        <w:rPr>
          <w:rFonts w:eastAsia="TimesNewRomanPS-BoldMT"/>
        </w:rPr>
        <w:t>nieruchomości</w:t>
      </w:r>
      <w:r w:rsidRPr="00427AC8">
        <w:rPr>
          <w:rFonts w:eastAsia="TimesNewRomanPS-BoldMT" w:cs="TimesNewRomanPS-BoldMT"/>
        </w:rPr>
        <w:t xml:space="preserve"> oraz zwrotu nieruchomości</w:t>
      </w:r>
      <w:r w:rsidR="00427AC8">
        <w:rPr>
          <w:rFonts w:eastAsia="TimesNewRomanPS-BoldMT" w:cs="TimesNewRomanPS-BoldMT"/>
        </w:rPr>
        <w:t>.</w:t>
      </w:r>
    </w:p>
    <w:p w14:paraId="799B848D" w14:textId="77777777" w:rsidR="00B527E8" w:rsidRPr="00427AC8" w:rsidRDefault="0033654E" w:rsidP="00AA583D">
      <w:pPr>
        <w:numPr>
          <w:ilvl w:val="0"/>
          <w:numId w:val="17"/>
        </w:numPr>
        <w:jc w:val="both"/>
        <w:rPr>
          <w:rFonts w:eastAsia="TimesNewRomanPS-BoldMT" w:cs="TimesNewRomanPS-BoldMT"/>
        </w:rPr>
      </w:pPr>
      <w:r>
        <w:rPr>
          <w:rFonts w:eastAsia="TimesNewRomanPS-BoldMT" w:cs="TimesNewRomanPS-BoldMT"/>
        </w:rPr>
        <w:t>Prośba o udzielenie wyjaśnień wraz z odpowiedzią</w:t>
      </w:r>
      <w:r w:rsidR="00B527E8" w:rsidRPr="00427AC8">
        <w:rPr>
          <w:rFonts w:eastAsia="TimesNewRomanPS-BoldMT" w:cs="TimesNewRomanPS-BoldMT"/>
        </w:rPr>
        <w:t>.</w:t>
      </w:r>
    </w:p>
    <w:p w14:paraId="5E38FD39" w14:textId="7C36D5E6" w:rsidR="00B527E8" w:rsidRDefault="00427AC8">
      <w:pPr>
        <w:numPr>
          <w:ilvl w:val="0"/>
          <w:numId w:val="17"/>
        </w:numPr>
        <w:jc w:val="both"/>
        <w:rPr>
          <w:rFonts w:eastAsia="TimesNewRomanPS-BoldMT" w:cs="TimesNewRomanPS-BoldMT"/>
        </w:rPr>
      </w:pPr>
      <w:r w:rsidRPr="00427AC8">
        <w:rPr>
          <w:rFonts w:eastAsia="TimesNewRomanPS-BoldMT" w:cs="TimesNewRomanPS-BoldMT"/>
        </w:rPr>
        <w:t>Zał</w:t>
      </w:r>
      <w:r w:rsidR="00530658">
        <w:rPr>
          <w:rFonts w:eastAsia="TimesNewRomanPS-BoldMT" w:cs="TimesNewRomanPS-BoldMT"/>
        </w:rPr>
        <w:t>ącznik nr 1 do Zarządzenie nr (…)</w:t>
      </w:r>
      <w:bookmarkStart w:id="0" w:name="_GoBack"/>
      <w:bookmarkEnd w:id="0"/>
      <w:r w:rsidRPr="00427AC8">
        <w:rPr>
          <w:rFonts w:eastAsia="TimesNewRomanPS-BoldMT" w:cs="TimesNewRomanPS-BoldMT"/>
        </w:rPr>
        <w:t>/2011 Starosty Powiatu Czarnkowsko-Trzcianeckiego</w:t>
      </w:r>
      <w:r w:rsidR="00AA583D" w:rsidRPr="00427AC8">
        <w:rPr>
          <w:rFonts w:eastAsia="TimesNewRomanPS-BoldMT" w:cs="TimesNewRomanPS-BoldMT"/>
        </w:rPr>
        <w:t xml:space="preserve"> z dnia </w:t>
      </w:r>
      <w:r w:rsidRPr="00427AC8">
        <w:rPr>
          <w:rFonts w:eastAsia="TimesNewRomanPS-BoldMT" w:cs="TimesNewRomanPS-BoldMT"/>
        </w:rPr>
        <w:t xml:space="preserve">25 lipca 2011 </w:t>
      </w:r>
      <w:r w:rsidR="00AA583D" w:rsidRPr="00427AC8">
        <w:rPr>
          <w:rFonts w:eastAsia="TimesNewRomanPS-BoldMT" w:cs="TimesNewRomanPS-BoldMT"/>
        </w:rPr>
        <w:t xml:space="preserve">r. w sprawie ustalenia procedur windykacji należności </w:t>
      </w:r>
      <w:r w:rsidRPr="00427AC8">
        <w:rPr>
          <w:rFonts w:eastAsia="TimesNewRomanPS-BoldMT" w:cs="TimesNewRomanPS-BoldMT"/>
        </w:rPr>
        <w:t xml:space="preserve"> cywilnoprawnych Skarbu Państwa i Powiatu Czarnkowsko-Trzcianeckiego w Starostwie Powiatowym w Czarnkowie</w:t>
      </w:r>
      <w:r>
        <w:rPr>
          <w:rFonts w:eastAsia="TimesNewRomanPS-BoldMT" w:cs="TimesNewRomanPS-BoldMT"/>
        </w:rPr>
        <w:t>.</w:t>
      </w:r>
    </w:p>
    <w:p w14:paraId="4B57520B" w14:textId="77777777" w:rsidR="00B82CB3" w:rsidRDefault="00B82CB3">
      <w:pPr>
        <w:numPr>
          <w:ilvl w:val="0"/>
          <w:numId w:val="17"/>
        </w:numPr>
        <w:jc w:val="both"/>
        <w:rPr>
          <w:rFonts w:eastAsia="TimesNewRomanPS-BoldMT" w:cs="TimesNewRomanPS-BoldMT"/>
        </w:rPr>
      </w:pPr>
      <w:r>
        <w:rPr>
          <w:rFonts w:eastAsia="TimesNewRomanPS-BoldMT" w:cs="TimesNewRomanPS-BoldMT"/>
        </w:rPr>
        <w:t>Stan zaległości (należności wymagalne) na 31.12.2014 r.</w:t>
      </w:r>
    </w:p>
    <w:p w14:paraId="6FF33DC5" w14:textId="77777777" w:rsidR="00B82CB3" w:rsidRDefault="00B82CB3" w:rsidP="00B82CB3">
      <w:pPr>
        <w:ind w:left="720"/>
        <w:jc w:val="both"/>
        <w:rPr>
          <w:rFonts w:eastAsia="TimesNewRomanPS-BoldMT" w:cs="TimesNewRomanPS-BoldMT"/>
        </w:rPr>
      </w:pPr>
      <w:r>
        <w:rPr>
          <w:rFonts w:eastAsia="TimesNewRomanPS-BoldMT" w:cs="TimesNewRomanPS-BoldMT"/>
        </w:rPr>
        <w:t>Wykaz zaległości nieściągalnych na 1.01.2014 r.</w:t>
      </w:r>
    </w:p>
    <w:p w14:paraId="61959D3C" w14:textId="77777777" w:rsidR="00B82CB3" w:rsidRPr="00427AC8" w:rsidRDefault="00B82CB3" w:rsidP="00B82CB3">
      <w:pPr>
        <w:jc w:val="both"/>
        <w:rPr>
          <w:rFonts w:eastAsia="TimesNewRomanPS-BoldMT" w:cs="TimesNewRomanPS-BoldMT"/>
        </w:rPr>
      </w:pPr>
      <w:r>
        <w:rPr>
          <w:rFonts w:eastAsia="TimesNewRomanPS-BoldMT" w:cs="TimesNewRomanPS-BoldMT"/>
        </w:rPr>
        <w:tab/>
        <w:t xml:space="preserve"> Wykaz zaległości nieściągalnych na 31.12.2014 r.</w:t>
      </w:r>
    </w:p>
    <w:p w14:paraId="43BDEB93" w14:textId="77777777" w:rsidR="00B82CB3" w:rsidRPr="00B82CB3" w:rsidRDefault="00B82CB3">
      <w:pPr>
        <w:numPr>
          <w:ilvl w:val="0"/>
          <w:numId w:val="17"/>
        </w:numPr>
        <w:jc w:val="both"/>
      </w:pPr>
      <w:r w:rsidRPr="00B82CB3">
        <w:rPr>
          <w:rFonts w:eastAsia="TimesNewRomanPS-BoldMT" w:cs="TimesNewRomanPS-BoldMT"/>
        </w:rPr>
        <w:t>Informacja o efektach podjętych działań egzekucyjnych</w:t>
      </w:r>
    </w:p>
    <w:p w14:paraId="68034C01" w14:textId="77777777" w:rsidR="00B527E8" w:rsidRPr="00B82CB3" w:rsidRDefault="00B527E8">
      <w:pPr>
        <w:numPr>
          <w:ilvl w:val="0"/>
          <w:numId w:val="17"/>
        </w:numPr>
        <w:jc w:val="both"/>
      </w:pPr>
      <w:r w:rsidRPr="00B82CB3">
        <w:rPr>
          <w:rFonts w:eastAsia="TimesNewRomanPS-BoldMT" w:cs="TimesNewRomanPS-BoldMT"/>
        </w:rPr>
        <w:t xml:space="preserve">Informacja o wynikach </w:t>
      </w:r>
      <w:r w:rsidR="00B82CB3" w:rsidRPr="00B82CB3">
        <w:rPr>
          <w:rFonts w:eastAsia="TimesNewRomanPS-BoldMT" w:cs="TimesNewRomanPS-BoldMT"/>
        </w:rPr>
        <w:t xml:space="preserve">poprzedniej </w:t>
      </w:r>
      <w:r w:rsidRPr="00B82CB3">
        <w:rPr>
          <w:rFonts w:eastAsia="TimesNewRomanPS-BoldMT" w:cs="TimesNewRomanPS-BoldMT"/>
        </w:rPr>
        <w:t>kontroli.</w:t>
      </w:r>
    </w:p>
    <w:sectPr w:rsidR="00B527E8" w:rsidRPr="00B82CB3" w:rsidSect="00310737">
      <w:headerReference w:type="even" r:id="rId34"/>
      <w:headerReference w:type="default" r:id="rId35"/>
      <w:footerReference w:type="even" r:id="rId36"/>
      <w:footerReference w:type="default" r:id="rId37"/>
      <w:headerReference w:type="first" r:id="rId38"/>
      <w:footerReference w:type="first" r:id="rId39"/>
      <w:pgSz w:w="11906" w:h="16838"/>
      <w:pgMar w:top="1418" w:right="1418" w:bottom="1418" w:left="1602" w:header="680"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C6A21" w14:textId="77777777" w:rsidR="008A64AB" w:rsidRDefault="008A64AB">
      <w:r>
        <w:separator/>
      </w:r>
    </w:p>
  </w:endnote>
  <w:endnote w:type="continuationSeparator" w:id="0">
    <w:p w14:paraId="7C683055" w14:textId="77777777" w:rsidR="008A64AB" w:rsidRDefault="008A64AB">
      <w:r>
        <w:continuationSeparator/>
      </w:r>
    </w:p>
  </w:endnote>
  <w:endnote w:type="continuationNotice" w:id="1">
    <w:p w14:paraId="2BFACFBA" w14:textId="77777777" w:rsidR="008A64AB" w:rsidRDefault="008A6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NewRomanPS-BoldMT">
    <w:altName w:val="Times New Roman"/>
    <w:charset w:val="EE"/>
    <w:family w:val="auto"/>
    <w:pitch w:val="default"/>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
    <w:altName w:val="Times New Roman"/>
    <w:charset w:val="EE"/>
    <w:family w:val="auto"/>
    <w:pitch w:val="default"/>
  </w:font>
  <w:font w:name="Andale Sans UI">
    <w:altName w:val="Arial Unicode MS"/>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MT">
    <w:charset w:val="EE"/>
    <w:family w:val="swiss"/>
    <w:pitch w:val="default"/>
  </w:font>
  <w:font w:name="TimesNewRomanPSMT">
    <w:altName w:val="Times New Roman"/>
    <w:charset w:val="EE"/>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69AD" w14:textId="77777777" w:rsidR="00F47BFE" w:rsidRPr="00BF7128" w:rsidRDefault="00F47BFE" w:rsidP="00BF7128"/>
  <w:p w14:paraId="22CFE997" w14:textId="77777777" w:rsidR="00F47BFE" w:rsidRPr="00BF7128" w:rsidRDefault="00F47BFE" w:rsidP="00BF7128">
    <w:pPr>
      <w:pBdr>
        <w:top w:val="single" w:sz="4" w:space="7" w:color="000000"/>
      </w:pBdr>
      <w:tabs>
        <w:tab w:val="left" w:pos="923"/>
        <w:tab w:val="left" w:pos="964"/>
        <w:tab w:val="right" w:pos="8108"/>
      </w:tabs>
      <w:ind w:right="4"/>
      <w:jc w:val="center"/>
      <w:rPr>
        <w:sz w:val="20"/>
        <w:szCs w:val="20"/>
      </w:rPr>
    </w:pPr>
    <w:r w:rsidRPr="00BF7128">
      <w:rPr>
        <w:sz w:val="20"/>
        <w:szCs w:val="20"/>
      </w:rPr>
      <w:t xml:space="preserve">al. Niepodległości 16/ 18, </w:t>
    </w:r>
    <w:r w:rsidRPr="00BF7128">
      <w:rPr>
        <w:spacing w:val="2"/>
        <w:sz w:val="20"/>
        <w:szCs w:val="20"/>
      </w:rPr>
      <w:t>61-713</w:t>
    </w:r>
    <w:r w:rsidRPr="00BF7128">
      <w:rPr>
        <w:spacing w:val="6"/>
        <w:sz w:val="20"/>
        <w:szCs w:val="20"/>
      </w:rPr>
      <w:t xml:space="preserve"> </w:t>
    </w:r>
    <w:r w:rsidRPr="00BF7128">
      <w:rPr>
        <w:spacing w:val="4"/>
        <w:sz w:val="20"/>
        <w:szCs w:val="20"/>
      </w:rPr>
      <w:t>P</w:t>
    </w:r>
    <w:r w:rsidRPr="00BF7128">
      <w:rPr>
        <w:spacing w:val="2"/>
        <w:sz w:val="20"/>
        <w:szCs w:val="20"/>
      </w:rPr>
      <w:t>oznań</w:t>
    </w:r>
    <w:r w:rsidRPr="00BF7128">
      <w:rPr>
        <w:sz w:val="20"/>
        <w:szCs w:val="20"/>
      </w:rPr>
      <w:t>, tel. 61-854-12-33, fax  61-854-15-81 lub 61-854-15-61</w:t>
    </w:r>
  </w:p>
  <w:p w14:paraId="1D41143C" w14:textId="77777777" w:rsidR="00F47BFE" w:rsidRPr="00BF7128" w:rsidRDefault="00F47BFE" w:rsidP="00BF7128">
    <w:pPr>
      <w:tabs>
        <w:tab w:val="right" w:pos="4309"/>
        <w:tab w:val="left" w:pos="4763"/>
      </w:tabs>
      <w:ind w:right="4"/>
      <w:jc w:val="center"/>
      <w:rPr>
        <w:sz w:val="20"/>
        <w:szCs w:val="20"/>
        <w:lang w:val="de-DE"/>
      </w:rPr>
    </w:pPr>
    <w:hyperlink r:id="rId1" w:history="1">
      <w:r w:rsidRPr="0024065C">
        <w:rPr>
          <w:sz w:val="20"/>
          <w:szCs w:val="20"/>
          <w:lang w:val="en-US"/>
        </w:rPr>
        <w:t>www.poznan.uw.gov.pl</w:t>
      </w:r>
    </w:hyperlink>
    <w:r w:rsidRPr="00BF7128">
      <w:rPr>
        <w:sz w:val="20"/>
        <w:szCs w:val="20"/>
        <w:lang w:val="de-DE"/>
      </w:rPr>
      <w:tab/>
      <w:t xml:space="preserve">, e-mail: </w:t>
    </w:r>
    <w:hyperlink r:id="rId2" w:history="1">
      <w:r w:rsidRPr="00BF7128">
        <w:rPr>
          <w:sz w:val="20"/>
          <w:szCs w:val="20"/>
          <w:lang w:val="de-DE"/>
        </w:rPr>
        <w:t>sn@poznan.uw.gov.pl</w:t>
      </w:r>
    </w:hyperlink>
  </w:p>
  <w:p w14:paraId="64B1F51F" w14:textId="77777777" w:rsidR="00F47BFE" w:rsidRPr="00BF7128" w:rsidRDefault="00F47BFE" w:rsidP="00BF7128">
    <w:pPr>
      <w:tabs>
        <w:tab w:val="right" w:pos="4309"/>
        <w:tab w:val="left" w:pos="4763"/>
        <w:tab w:val="right" w:pos="9072"/>
      </w:tabs>
      <w:ind w:right="4"/>
      <w:jc w:val="center"/>
      <w:rPr>
        <w:sz w:val="20"/>
        <w:szCs w:val="20"/>
        <w:lang w:val="de-DE"/>
      </w:rPr>
    </w:pPr>
    <w:hyperlink r:id="rId3" w:history="1">
      <w:r w:rsidRPr="00BF7128">
        <w:rPr>
          <w:sz w:val="20"/>
          <w:szCs w:val="20"/>
          <w:lang w:val="de-DE"/>
        </w:rPr>
        <w:t>www.obywatel.gov.pl</w:t>
      </w:r>
    </w:hyperlink>
    <w:r w:rsidRPr="00BF7128">
      <w:rPr>
        <w:sz w:val="20"/>
        <w:szCs w:val="20"/>
        <w:lang w:val="de-DE"/>
      </w:rPr>
      <w:t>,  infolinia tel. 222 500 117</w:t>
    </w:r>
  </w:p>
  <w:p w14:paraId="1A15905D" w14:textId="77777777" w:rsidR="00F47BFE" w:rsidRDefault="00F47BFE">
    <w:pPr>
      <w:rPr>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8EC3E" w14:textId="77777777" w:rsidR="00F47BFE" w:rsidRDefault="00F47BF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4209D" w14:textId="77777777" w:rsidR="00F47BFE" w:rsidRDefault="00F47BF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B0A5" w14:textId="77777777" w:rsidR="00F47BFE" w:rsidRDefault="00F47BFE">
    <w:pPr>
      <w:pStyle w:val="Stopka"/>
      <w:jc w:val="right"/>
    </w:pPr>
    <w:r>
      <w:fldChar w:fldCharType="begin"/>
    </w:r>
    <w:r>
      <w:instrText xml:space="preserve"> PAGE </w:instrText>
    </w:r>
    <w:r>
      <w:fldChar w:fldCharType="separate"/>
    </w:r>
    <w:r w:rsidR="00530658">
      <w:rPr>
        <w:noProof/>
      </w:rPr>
      <w:t>34</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1BB5" w14:textId="77777777" w:rsidR="00F47BFE" w:rsidRDefault="00F47BF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84DD" w14:textId="77777777" w:rsidR="00F47BFE" w:rsidRDefault="00F47BF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4912A" w14:textId="77777777" w:rsidR="00F47BFE" w:rsidRDefault="00F47BFE">
    <w:pPr>
      <w:pStyle w:val="Stopka"/>
      <w:jc w:val="right"/>
    </w:pPr>
    <w:r>
      <w:fldChar w:fldCharType="begin"/>
    </w:r>
    <w:r>
      <w:instrText xml:space="preserve"> PAGE </w:instrText>
    </w:r>
    <w:r>
      <w:fldChar w:fldCharType="separate"/>
    </w:r>
    <w:r w:rsidR="00530658">
      <w:rPr>
        <w:noProof/>
      </w:rPr>
      <w:t>43</w:t>
    </w:r>
    <w:r>
      <w:fldChar w:fldCharType="end"/>
    </w:r>
  </w:p>
  <w:p w14:paraId="63C1E13B" w14:textId="77777777" w:rsidR="00F47BFE" w:rsidRDefault="00F47BF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D4A5" w14:textId="77777777" w:rsidR="00F47BFE" w:rsidRDefault="00F47B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A8C4D" w14:textId="77777777" w:rsidR="00F47BFE" w:rsidRDefault="00F47B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0EE7" w14:textId="77777777" w:rsidR="00F47BFE" w:rsidRDefault="00F47BFE">
    <w:pPr>
      <w:pStyle w:val="Stopka"/>
      <w:jc w:val="right"/>
    </w:pPr>
    <w:r>
      <w:fldChar w:fldCharType="begin"/>
    </w:r>
    <w:r>
      <w:instrText xml:space="preserve"> PAGE </w:instrText>
    </w:r>
    <w:r>
      <w:fldChar w:fldCharType="separate"/>
    </w:r>
    <w:r w:rsidR="00530658">
      <w:rPr>
        <w:noProof/>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8DC5" w14:textId="77777777" w:rsidR="00F47BFE" w:rsidRDefault="00F47BF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D406" w14:textId="77777777" w:rsidR="00F47BFE" w:rsidRDefault="00F47BFE" w:rsidP="00592C6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D1E77" w14:textId="77777777" w:rsidR="00F47BFE" w:rsidRDefault="00F47BFE" w:rsidP="00592C6E">
    <w:pPr>
      <w:pStyle w:val="Stopka"/>
      <w:jc w:val="right"/>
    </w:pPr>
    <w:r>
      <w:fldChar w:fldCharType="begin"/>
    </w:r>
    <w:r>
      <w:instrText xml:space="preserve"> PAGE </w:instrText>
    </w:r>
    <w:r>
      <w:fldChar w:fldCharType="separate"/>
    </w:r>
    <w:r w:rsidR="00530658">
      <w:rPr>
        <w:noProof/>
      </w:rPr>
      <w:t>21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4A00" w14:textId="77777777" w:rsidR="00F47BFE" w:rsidRDefault="00F47BFE" w:rsidP="00592C6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0ACCA" w14:textId="77777777" w:rsidR="00F47BFE" w:rsidRDefault="00F47BF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EDD3" w14:textId="77777777" w:rsidR="00F47BFE" w:rsidRDefault="00F47BFE">
    <w:pPr>
      <w:pStyle w:val="Stopka"/>
      <w:jc w:val="right"/>
    </w:pPr>
    <w:r>
      <w:fldChar w:fldCharType="begin"/>
    </w:r>
    <w:r>
      <w:instrText xml:space="preserve"> PAGE </w:instrText>
    </w:r>
    <w:r>
      <w:fldChar w:fldCharType="separate"/>
    </w:r>
    <w:r w:rsidR="00530658">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E834D" w14:textId="77777777" w:rsidR="008A64AB" w:rsidRDefault="008A64AB">
      <w:r>
        <w:separator/>
      </w:r>
    </w:p>
  </w:footnote>
  <w:footnote w:type="continuationSeparator" w:id="0">
    <w:p w14:paraId="20D217B7" w14:textId="77777777" w:rsidR="008A64AB" w:rsidRDefault="008A64AB">
      <w:r>
        <w:continuationSeparator/>
      </w:r>
    </w:p>
  </w:footnote>
  <w:footnote w:type="continuationNotice" w:id="1">
    <w:p w14:paraId="79D47210" w14:textId="77777777" w:rsidR="008A64AB" w:rsidRDefault="008A64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7C176" w14:textId="5DCB42CD" w:rsidR="00F47BFE" w:rsidRPr="00DA72E9" w:rsidRDefault="00F47BFE" w:rsidP="00DA72E9">
    <w:pPr>
      <w:tabs>
        <w:tab w:val="left" w:pos="5103"/>
        <w:tab w:val="right" w:leader="dot" w:pos="9072"/>
      </w:tabs>
      <w:suppressAutoHyphens w:val="0"/>
      <w:rPr>
        <w:sz w:val="20"/>
        <w:szCs w:val="20"/>
        <w:lang w:eastAsia="pl-PL"/>
      </w:rPr>
    </w:pPr>
    <w:r w:rsidRPr="00DA72E9">
      <w:rPr>
        <w:sz w:val="20"/>
        <w:szCs w:val="20"/>
        <w:lang w:eastAsia="pl-PL"/>
      </w:rPr>
      <w:t xml:space="preserve">                          </w:t>
    </w:r>
    <w:r w:rsidRPr="00DA72E9">
      <w:rPr>
        <w:noProof/>
        <w:sz w:val="20"/>
        <w:szCs w:val="20"/>
        <w:lang w:eastAsia="pl-PL"/>
      </w:rPr>
      <w:drawing>
        <wp:inline distT="0" distB="0" distL="0" distR="0" wp14:anchorId="1445FC96" wp14:editId="4010C10F">
          <wp:extent cx="573405" cy="641350"/>
          <wp:effectExtent l="0" t="0" r="0" b="6350"/>
          <wp:docPr id="3" name="Obraz 3" descr="godlo_rich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dlo_rich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641350"/>
                  </a:xfrm>
                  <a:prstGeom prst="rect">
                    <a:avLst/>
                  </a:prstGeom>
                  <a:noFill/>
                  <a:ln>
                    <a:noFill/>
                  </a:ln>
                </pic:spPr>
              </pic:pic>
            </a:graphicData>
          </a:graphic>
        </wp:inline>
      </w:drawing>
    </w:r>
    <w:r w:rsidRPr="00DA72E9">
      <w:rPr>
        <w:sz w:val="20"/>
        <w:szCs w:val="20"/>
        <w:lang w:eastAsia="pl-PL"/>
      </w:rPr>
      <w:t xml:space="preserve">      </w:t>
    </w:r>
    <w:r w:rsidRPr="00DA72E9">
      <w:rPr>
        <w:szCs w:val="20"/>
        <w:lang w:eastAsia="pl-PL"/>
      </w:rPr>
      <w:t xml:space="preserve"> </w:t>
    </w:r>
    <w:r w:rsidRPr="00DA72E9">
      <w:rPr>
        <w:szCs w:val="20"/>
        <w:lang w:eastAsia="pl-PL"/>
      </w:rPr>
      <w:tab/>
      <w:t xml:space="preserve">Poznań, </w:t>
    </w:r>
    <w:r w:rsidRPr="00DA72E9">
      <w:rPr>
        <w:szCs w:val="20"/>
        <w:lang w:eastAsia="pl-PL"/>
      </w:rPr>
      <w:tab/>
    </w:r>
  </w:p>
  <w:p w14:paraId="4AC5A3D5" w14:textId="77777777" w:rsidR="00F47BFE" w:rsidRPr="00DA72E9" w:rsidRDefault="00F47BFE" w:rsidP="00DA72E9">
    <w:pPr>
      <w:tabs>
        <w:tab w:val="left" w:pos="5103"/>
        <w:tab w:val="right" w:leader="dot" w:pos="9072"/>
      </w:tabs>
      <w:suppressAutoHyphens w:val="0"/>
      <w:rPr>
        <w:sz w:val="20"/>
        <w:szCs w:val="20"/>
        <w:lang w:eastAsia="pl-PL"/>
      </w:rPr>
    </w:pPr>
    <w:r w:rsidRPr="00DA72E9">
      <w:rPr>
        <w:b/>
        <w:lang w:eastAsia="pl-PL"/>
      </w:rPr>
      <w:t>WOJEWODA WIELKOPOLSKI</w:t>
    </w:r>
    <w:r w:rsidRPr="00DA72E9">
      <w:rPr>
        <w:b/>
        <w:lang w:eastAsia="pl-PL"/>
      </w:rPr>
      <w:tab/>
    </w:r>
  </w:p>
  <w:p w14:paraId="1B2B05A9" w14:textId="77777777" w:rsidR="00F47BFE" w:rsidRPr="00DA72E9" w:rsidRDefault="00F47BFE" w:rsidP="00DA72E9">
    <w:pPr>
      <w:tabs>
        <w:tab w:val="left" w:pos="5103"/>
        <w:tab w:val="right" w:leader="dot" w:pos="9072"/>
      </w:tabs>
      <w:suppressAutoHyphens w:val="0"/>
    </w:pPr>
    <w:r w:rsidRPr="00DA72E9">
      <w:tab/>
    </w:r>
  </w:p>
  <w:p w14:paraId="3C46868D" w14:textId="6D20A7A3" w:rsidR="00F47BFE" w:rsidRPr="00DA72E9" w:rsidRDefault="00F47BFE" w:rsidP="00DA72E9">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EC3B" w14:textId="77777777" w:rsidR="00F47BFE" w:rsidRDefault="00F47BF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E077B" w14:textId="77777777" w:rsidR="00F47BFE" w:rsidRDefault="00F47BF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429CF" w14:textId="77777777" w:rsidR="00F47BFE" w:rsidRDefault="00F47BF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D8276" w14:textId="77777777" w:rsidR="00F47BFE" w:rsidRDefault="00F47BFE"/>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9EBD5" w14:textId="77777777" w:rsidR="00F47BFE" w:rsidRDefault="00F47BF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E33F" w14:textId="77777777" w:rsidR="00F47BFE" w:rsidRDefault="00F47BFE">
    <w:pPr>
      <w:pStyle w:val="Nagwek"/>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856C" w14:textId="77777777" w:rsidR="00F47BFE" w:rsidRDefault="00F47B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F1590" w14:textId="77777777" w:rsidR="00F47BFE" w:rsidRDefault="00F47B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E8FF" w14:textId="77777777" w:rsidR="00F47BFE" w:rsidRDefault="00F47B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3F5D5" w14:textId="77777777" w:rsidR="00F47BFE" w:rsidRDefault="00F47BF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E024F" w14:textId="77777777" w:rsidR="00F47BFE" w:rsidRDefault="00F47BFE" w:rsidP="00592C6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06DD" w14:textId="77777777" w:rsidR="00F47BFE" w:rsidRDefault="00F47BFE" w:rsidP="00592C6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6C32" w14:textId="77777777" w:rsidR="00F47BFE" w:rsidRDefault="00F47BFE" w:rsidP="00592C6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711B9" w14:textId="77777777" w:rsidR="00F47BFE" w:rsidRDefault="00F47BF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7C0A" w14:textId="77777777" w:rsidR="00F47BFE" w:rsidRDefault="00F47B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0" w:firstLine="0"/>
      </w:pPr>
      <w:rPr>
        <w:b/>
        <w:bCs/>
        <w:shd w:val="clear" w:color="auto" w:fill="FFFF0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15:restartNumberingAfterBreak="0">
    <w:nsid w:val="00000006"/>
    <w:multiLevelType w:val="multilevel"/>
    <w:tmpl w:val="00000006"/>
    <w:name w:val="WW8Num6"/>
    <w:lvl w:ilvl="0">
      <w:start w:val="5"/>
      <w:numFmt w:val="decimal"/>
      <w:lvlText w:val="%1."/>
      <w:lvlJc w:val="left"/>
      <w:pPr>
        <w:tabs>
          <w:tab w:val="num" w:pos="720"/>
        </w:tabs>
        <w:ind w:left="0" w:firstLine="0"/>
      </w:pPr>
      <w:rPr>
        <w:b/>
        <w:bCs/>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00000007"/>
    <w:name w:val="WW8Num7"/>
    <w:lvl w:ilvl="0">
      <w:start w:val="6"/>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8"/>
    <w:multiLevelType w:val="multilevel"/>
    <w:tmpl w:val="00000008"/>
    <w:name w:val="WW8Num8"/>
    <w:lvl w:ilvl="0">
      <w:start w:val="7"/>
      <w:numFmt w:val="decimal"/>
      <w:lvlText w:val="%1."/>
      <w:lvlJc w:val="left"/>
      <w:pPr>
        <w:tabs>
          <w:tab w:val="num" w:pos="720"/>
        </w:tabs>
        <w:ind w:left="0" w:firstLine="0"/>
      </w:pPr>
      <w:rPr>
        <w:rFonts w:ascii="Times New Roman" w:eastAsia="TimesNewRomanPS-BoldMT" w:hAnsi="Times New Roman" w:cs="OpenSymbol"/>
        <w:iCs/>
        <w:color w:val="000000"/>
        <w:spacing w:val="7"/>
      </w:rPr>
    </w:lvl>
    <w:lvl w:ilvl="1">
      <w:start w:val="1"/>
      <w:numFmt w:val="decimal"/>
      <w:lvlText w:val="%2."/>
      <w:lvlJc w:val="left"/>
      <w:pPr>
        <w:tabs>
          <w:tab w:val="num" w:pos="1080"/>
        </w:tabs>
        <w:ind w:left="0" w:firstLine="0"/>
      </w:pPr>
      <w:rPr>
        <w:rFonts w:eastAsia="TimesNewRomanPS-BoldMT" w:cs="TimesNewRomanPS-BoldMT"/>
        <w:shd w:val="clear" w:color="auto" w:fill="FFFF00"/>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Symbol" w:hAnsi="Symbol" w:cs="Arial"/>
        <w:color w:val="000000"/>
        <w:shd w:val="clear" w:color="auto" w:fill="FFFF00"/>
      </w:rPr>
    </w:lvl>
    <w:lvl w:ilvl="1">
      <w:start w:val="1"/>
      <w:numFmt w:val="bullet"/>
      <w:lvlText w:val=""/>
      <w:lvlJc w:val="left"/>
      <w:pPr>
        <w:tabs>
          <w:tab w:val="num" w:pos="1080"/>
        </w:tabs>
        <w:ind w:left="1080" w:hanging="360"/>
      </w:pPr>
      <w:rPr>
        <w:rFonts w:ascii="Symbol" w:hAnsi="Symbol" w:cs="Arial"/>
        <w:color w:val="000000"/>
        <w:shd w:val="clear" w:color="auto" w:fill="FFFF00"/>
      </w:rPr>
    </w:lvl>
    <w:lvl w:ilvl="2">
      <w:start w:val="1"/>
      <w:numFmt w:val="bullet"/>
      <w:lvlText w:val=""/>
      <w:lvlJc w:val="left"/>
      <w:pPr>
        <w:tabs>
          <w:tab w:val="num" w:pos="1440"/>
        </w:tabs>
        <w:ind w:left="1440" w:hanging="360"/>
      </w:pPr>
      <w:rPr>
        <w:rFonts w:ascii="Symbol" w:hAnsi="Symbol" w:cs="Arial"/>
        <w:color w:val="000000"/>
        <w:shd w:val="clear" w:color="auto" w:fill="FFFF00"/>
      </w:rPr>
    </w:lvl>
    <w:lvl w:ilvl="3">
      <w:start w:val="1"/>
      <w:numFmt w:val="bullet"/>
      <w:lvlText w:val=""/>
      <w:lvlJc w:val="left"/>
      <w:pPr>
        <w:tabs>
          <w:tab w:val="num" w:pos="1800"/>
        </w:tabs>
        <w:ind w:left="1800" w:hanging="360"/>
      </w:pPr>
      <w:rPr>
        <w:rFonts w:ascii="Symbol" w:hAnsi="Symbol" w:cs="Arial"/>
        <w:color w:val="000000"/>
        <w:shd w:val="clear" w:color="auto" w:fill="FFFF00"/>
      </w:rPr>
    </w:lvl>
    <w:lvl w:ilvl="4">
      <w:start w:val="1"/>
      <w:numFmt w:val="bullet"/>
      <w:lvlText w:val=""/>
      <w:lvlJc w:val="left"/>
      <w:pPr>
        <w:tabs>
          <w:tab w:val="num" w:pos="2160"/>
        </w:tabs>
        <w:ind w:left="2160" w:hanging="360"/>
      </w:pPr>
      <w:rPr>
        <w:rFonts w:ascii="Symbol" w:hAnsi="Symbol" w:cs="Arial"/>
        <w:color w:val="000000"/>
        <w:shd w:val="clear" w:color="auto" w:fill="FFFF00"/>
      </w:rPr>
    </w:lvl>
    <w:lvl w:ilvl="5">
      <w:start w:val="1"/>
      <w:numFmt w:val="bullet"/>
      <w:lvlText w:val=""/>
      <w:lvlJc w:val="left"/>
      <w:pPr>
        <w:tabs>
          <w:tab w:val="num" w:pos="2520"/>
        </w:tabs>
        <w:ind w:left="2520" w:hanging="360"/>
      </w:pPr>
      <w:rPr>
        <w:rFonts w:ascii="Symbol" w:hAnsi="Symbol" w:cs="Arial"/>
        <w:color w:val="000000"/>
        <w:shd w:val="clear" w:color="auto" w:fill="FFFF00"/>
      </w:rPr>
    </w:lvl>
    <w:lvl w:ilvl="6">
      <w:start w:val="1"/>
      <w:numFmt w:val="bullet"/>
      <w:lvlText w:val=""/>
      <w:lvlJc w:val="left"/>
      <w:pPr>
        <w:tabs>
          <w:tab w:val="num" w:pos="2880"/>
        </w:tabs>
        <w:ind w:left="2880" w:hanging="360"/>
      </w:pPr>
      <w:rPr>
        <w:rFonts w:ascii="Symbol" w:hAnsi="Symbol" w:cs="Arial"/>
        <w:color w:val="000000"/>
        <w:shd w:val="clear" w:color="auto" w:fill="FFFF00"/>
      </w:rPr>
    </w:lvl>
    <w:lvl w:ilvl="7">
      <w:start w:val="1"/>
      <w:numFmt w:val="bullet"/>
      <w:lvlText w:val=""/>
      <w:lvlJc w:val="left"/>
      <w:pPr>
        <w:tabs>
          <w:tab w:val="num" w:pos="3240"/>
        </w:tabs>
        <w:ind w:left="3240" w:hanging="360"/>
      </w:pPr>
      <w:rPr>
        <w:rFonts w:ascii="Symbol" w:hAnsi="Symbol" w:cs="Arial"/>
        <w:color w:val="000000"/>
        <w:shd w:val="clear" w:color="auto" w:fill="FFFF00"/>
      </w:rPr>
    </w:lvl>
    <w:lvl w:ilvl="8">
      <w:start w:val="1"/>
      <w:numFmt w:val="bullet"/>
      <w:lvlText w:val=""/>
      <w:lvlJc w:val="left"/>
      <w:pPr>
        <w:tabs>
          <w:tab w:val="num" w:pos="3600"/>
        </w:tabs>
        <w:ind w:left="3600" w:hanging="360"/>
      </w:pPr>
      <w:rPr>
        <w:rFonts w:ascii="Symbol" w:hAnsi="Symbol" w:cs="Arial"/>
        <w:color w:val="000000"/>
        <w:shd w:val="clear" w:color="auto" w:fill="FFFF00"/>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rPr>
        <w:rFonts w:ascii="Symbol" w:hAnsi="Symbol" w:cs="Symbol"/>
        <w:sz w:val="24"/>
      </w:rPr>
    </w:lvl>
  </w:abstractNum>
  <w:abstractNum w:abstractNumId="10" w15:restartNumberingAfterBreak="0">
    <w:nsid w:val="0000000B"/>
    <w:multiLevelType w:val="multilevel"/>
    <w:tmpl w:val="0000000B"/>
    <w:name w:val="WW8Num14"/>
    <w:lvl w:ilvl="0">
      <w:start w:val="1"/>
      <w:numFmt w:val="bullet"/>
      <w:lvlText w:val=""/>
      <w:lvlJc w:val="left"/>
      <w:pPr>
        <w:tabs>
          <w:tab w:val="num" w:pos="707"/>
        </w:tabs>
        <w:ind w:left="0" w:firstLine="0"/>
      </w:pPr>
      <w:rPr>
        <w:rFonts w:ascii="Symbol" w:hAnsi="Symbol" w:cs="Tahoma"/>
        <w:color w:val="000000"/>
        <w:kern w:val="1"/>
        <w:szCs w:val="20"/>
      </w:rPr>
    </w:lvl>
    <w:lvl w:ilvl="1">
      <w:start w:val="1"/>
      <w:numFmt w:val="bullet"/>
      <w:lvlText w:val=""/>
      <w:lvlJc w:val="left"/>
      <w:pPr>
        <w:tabs>
          <w:tab w:val="num" w:pos="1414"/>
        </w:tabs>
        <w:ind w:left="0" w:firstLine="0"/>
      </w:pPr>
      <w:rPr>
        <w:rFonts w:ascii="Symbol" w:hAnsi="Symbol" w:cs="Tahoma"/>
        <w:color w:val="000000"/>
        <w:kern w:val="1"/>
        <w:szCs w:val="20"/>
      </w:rPr>
    </w:lvl>
    <w:lvl w:ilvl="2">
      <w:start w:val="1"/>
      <w:numFmt w:val="bullet"/>
      <w:lvlText w:val=""/>
      <w:lvlJc w:val="left"/>
      <w:pPr>
        <w:tabs>
          <w:tab w:val="num" w:pos="2121"/>
        </w:tabs>
        <w:ind w:left="0" w:firstLine="0"/>
      </w:pPr>
      <w:rPr>
        <w:rFonts w:ascii="Symbol" w:hAnsi="Symbol" w:cs="Tahoma"/>
        <w:color w:val="000000"/>
        <w:kern w:val="1"/>
        <w:szCs w:val="20"/>
      </w:rPr>
    </w:lvl>
    <w:lvl w:ilvl="3">
      <w:start w:val="1"/>
      <w:numFmt w:val="bullet"/>
      <w:lvlText w:val=""/>
      <w:lvlJc w:val="left"/>
      <w:pPr>
        <w:tabs>
          <w:tab w:val="num" w:pos="2828"/>
        </w:tabs>
        <w:ind w:left="0" w:firstLine="0"/>
      </w:pPr>
      <w:rPr>
        <w:rFonts w:ascii="Symbol" w:hAnsi="Symbol" w:cs="Tahoma"/>
        <w:color w:val="000000"/>
        <w:kern w:val="1"/>
        <w:szCs w:val="20"/>
      </w:rPr>
    </w:lvl>
    <w:lvl w:ilvl="4">
      <w:start w:val="1"/>
      <w:numFmt w:val="bullet"/>
      <w:lvlText w:val=""/>
      <w:lvlJc w:val="left"/>
      <w:pPr>
        <w:tabs>
          <w:tab w:val="num" w:pos="3535"/>
        </w:tabs>
        <w:ind w:left="0" w:firstLine="0"/>
      </w:pPr>
      <w:rPr>
        <w:rFonts w:ascii="Symbol" w:hAnsi="Symbol" w:cs="Tahoma"/>
        <w:color w:val="000000"/>
        <w:kern w:val="1"/>
        <w:szCs w:val="20"/>
      </w:rPr>
    </w:lvl>
    <w:lvl w:ilvl="5">
      <w:start w:val="1"/>
      <w:numFmt w:val="bullet"/>
      <w:lvlText w:val=""/>
      <w:lvlJc w:val="left"/>
      <w:pPr>
        <w:tabs>
          <w:tab w:val="num" w:pos="4242"/>
        </w:tabs>
        <w:ind w:left="0" w:firstLine="0"/>
      </w:pPr>
      <w:rPr>
        <w:rFonts w:ascii="Symbol" w:hAnsi="Symbol" w:cs="Tahoma"/>
        <w:color w:val="000000"/>
        <w:kern w:val="1"/>
        <w:szCs w:val="20"/>
      </w:rPr>
    </w:lvl>
    <w:lvl w:ilvl="6">
      <w:start w:val="1"/>
      <w:numFmt w:val="bullet"/>
      <w:lvlText w:val=""/>
      <w:lvlJc w:val="left"/>
      <w:pPr>
        <w:tabs>
          <w:tab w:val="num" w:pos="4949"/>
        </w:tabs>
        <w:ind w:left="0" w:firstLine="0"/>
      </w:pPr>
      <w:rPr>
        <w:rFonts w:ascii="Symbol" w:hAnsi="Symbol" w:cs="Tahoma"/>
        <w:color w:val="000000"/>
        <w:kern w:val="1"/>
        <w:szCs w:val="20"/>
      </w:rPr>
    </w:lvl>
    <w:lvl w:ilvl="7">
      <w:start w:val="1"/>
      <w:numFmt w:val="bullet"/>
      <w:lvlText w:val=""/>
      <w:lvlJc w:val="left"/>
      <w:pPr>
        <w:tabs>
          <w:tab w:val="num" w:pos="5656"/>
        </w:tabs>
        <w:ind w:left="0" w:firstLine="0"/>
      </w:pPr>
      <w:rPr>
        <w:rFonts w:ascii="Symbol" w:hAnsi="Symbol" w:cs="Tahoma"/>
        <w:color w:val="000000"/>
        <w:kern w:val="1"/>
        <w:szCs w:val="20"/>
      </w:rPr>
    </w:lvl>
    <w:lvl w:ilvl="8">
      <w:start w:val="1"/>
      <w:numFmt w:val="bullet"/>
      <w:lvlText w:val=""/>
      <w:lvlJc w:val="left"/>
      <w:pPr>
        <w:tabs>
          <w:tab w:val="num" w:pos="6363"/>
        </w:tabs>
        <w:ind w:left="0" w:firstLine="0"/>
      </w:pPr>
      <w:rPr>
        <w:rFonts w:ascii="Symbol" w:hAnsi="Symbol" w:cs="Tahoma"/>
        <w:color w:val="000000"/>
        <w:kern w:val="1"/>
        <w:szCs w:val="20"/>
      </w:rPr>
    </w:lvl>
  </w:abstractNum>
  <w:abstractNum w:abstractNumId="11" w15:restartNumberingAfterBreak="0">
    <w:nsid w:val="0000000C"/>
    <w:multiLevelType w:val="multilevel"/>
    <w:tmpl w:val="0000000C"/>
    <w:name w:val="WW8Num15"/>
    <w:lvl w:ilvl="0">
      <w:start w:val="1"/>
      <w:numFmt w:val="bullet"/>
      <w:lvlText w:val=""/>
      <w:lvlJc w:val="left"/>
      <w:pPr>
        <w:tabs>
          <w:tab w:val="num" w:pos="707"/>
        </w:tabs>
        <w:ind w:left="0" w:firstLine="0"/>
      </w:pPr>
      <w:rPr>
        <w:rFonts w:ascii="Symbol" w:hAnsi="Symbol" w:cs="Arial"/>
      </w:rPr>
    </w:lvl>
    <w:lvl w:ilvl="1">
      <w:start w:val="1"/>
      <w:numFmt w:val="bullet"/>
      <w:lvlText w:val=""/>
      <w:lvlJc w:val="left"/>
      <w:pPr>
        <w:tabs>
          <w:tab w:val="num" w:pos="1414"/>
        </w:tabs>
        <w:ind w:left="0" w:firstLine="0"/>
      </w:pPr>
      <w:rPr>
        <w:rFonts w:ascii="Symbol" w:hAnsi="Symbol" w:cs="Arial"/>
      </w:rPr>
    </w:lvl>
    <w:lvl w:ilvl="2">
      <w:start w:val="1"/>
      <w:numFmt w:val="bullet"/>
      <w:lvlText w:val=""/>
      <w:lvlJc w:val="left"/>
      <w:pPr>
        <w:tabs>
          <w:tab w:val="num" w:pos="2121"/>
        </w:tabs>
        <w:ind w:left="0" w:firstLine="0"/>
      </w:pPr>
      <w:rPr>
        <w:rFonts w:ascii="Symbol" w:hAnsi="Symbol" w:cs="Arial"/>
      </w:rPr>
    </w:lvl>
    <w:lvl w:ilvl="3">
      <w:start w:val="1"/>
      <w:numFmt w:val="bullet"/>
      <w:lvlText w:val=""/>
      <w:lvlJc w:val="left"/>
      <w:pPr>
        <w:tabs>
          <w:tab w:val="num" w:pos="2828"/>
        </w:tabs>
        <w:ind w:left="0" w:firstLine="0"/>
      </w:pPr>
      <w:rPr>
        <w:rFonts w:ascii="Symbol" w:hAnsi="Symbol" w:cs="Arial"/>
      </w:rPr>
    </w:lvl>
    <w:lvl w:ilvl="4">
      <w:start w:val="1"/>
      <w:numFmt w:val="bullet"/>
      <w:lvlText w:val=""/>
      <w:lvlJc w:val="left"/>
      <w:pPr>
        <w:tabs>
          <w:tab w:val="num" w:pos="3535"/>
        </w:tabs>
        <w:ind w:left="0" w:firstLine="0"/>
      </w:pPr>
      <w:rPr>
        <w:rFonts w:ascii="Symbol" w:hAnsi="Symbol" w:cs="Arial"/>
      </w:rPr>
    </w:lvl>
    <w:lvl w:ilvl="5">
      <w:start w:val="1"/>
      <w:numFmt w:val="bullet"/>
      <w:lvlText w:val=""/>
      <w:lvlJc w:val="left"/>
      <w:pPr>
        <w:tabs>
          <w:tab w:val="num" w:pos="4242"/>
        </w:tabs>
        <w:ind w:left="0" w:firstLine="0"/>
      </w:pPr>
      <w:rPr>
        <w:rFonts w:ascii="Symbol" w:hAnsi="Symbol" w:cs="Arial"/>
      </w:rPr>
    </w:lvl>
    <w:lvl w:ilvl="6">
      <w:start w:val="1"/>
      <w:numFmt w:val="bullet"/>
      <w:lvlText w:val=""/>
      <w:lvlJc w:val="left"/>
      <w:pPr>
        <w:tabs>
          <w:tab w:val="num" w:pos="4949"/>
        </w:tabs>
        <w:ind w:left="0" w:firstLine="0"/>
      </w:pPr>
      <w:rPr>
        <w:rFonts w:ascii="Symbol" w:hAnsi="Symbol" w:cs="Arial"/>
      </w:rPr>
    </w:lvl>
    <w:lvl w:ilvl="7">
      <w:start w:val="1"/>
      <w:numFmt w:val="bullet"/>
      <w:lvlText w:val=""/>
      <w:lvlJc w:val="left"/>
      <w:pPr>
        <w:tabs>
          <w:tab w:val="num" w:pos="5656"/>
        </w:tabs>
        <w:ind w:left="0" w:firstLine="0"/>
      </w:pPr>
      <w:rPr>
        <w:rFonts w:ascii="Symbol" w:hAnsi="Symbol" w:cs="Arial"/>
      </w:rPr>
    </w:lvl>
    <w:lvl w:ilvl="8">
      <w:start w:val="1"/>
      <w:numFmt w:val="bullet"/>
      <w:lvlText w:val=""/>
      <w:lvlJc w:val="left"/>
      <w:pPr>
        <w:tabs>
          <w:tab w:val="num" w:pos="6363"/>
        </w:tabs>
        <w:ind w:left="0" w:firstLine="0"/>
      </w:pPr>
      <w:rPr>
        <w:rFonts w:ascii="Symbol" w:hAnsi="Symbol" w:cs="Arial"/>
      </w:rPr>
    </w:lvl>
  </w:abstractNum>
  <w:abstractNum w:abstractNumId="12" w15:restartNumberingAfterBreak="0">
    <w:nsid w:val="0000000D"/>
    <w:multiLevelType w:val="singleLevel"/>
    <w:tmpl w:val="0000000D"/>
    <w:name w:val="WW8Num16"/>
    <w:lvl w:ilvl="0">
      <w:start w:val="1"/>
      <w:numFmt w:val="bullet"/>
      <w:lvlText w:val=""/>
      <w:lvlJc w:val="left"/>
      <w:pPr>
        <w:tabs>
          <w:tab w:val="num" w:pos="1711"/>
        </w:tabs>
        <w:ind w:left="0" w:firstLine="0"/>
      </w:pPr>
      <w:rPr>
        <w:rFonts w:ascii="Wingdings" w:hAnsi="Wingdings" w:cs="OpenSymbol"/>
        <w:color w:val="000000"/>
        <w:szCs w:val="20"/>
        <w:shd w:val="clear" w:color="auto" w:fill="FFFF00"/>
      </w:rPr>
    </w:lvl>
  </w:abstractNum>
  <w:abstractNum w:abstractNumId="13" w15:restartNumberingAfterBreak="0">
    <w:nsid w:val="0000000E"/>
    <w:multiLevelType w:val="multilevel"/>
    <w:tmpl w:val="0000000E"/>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C"/>
    <w:multiLevelType w:val="multilevel"/>
    <w:tmpl w:val="0000001C"/>
    <w:name w:val="WW8Num28"/>
    <w:lvl w:ilvl="0">
      <w:start w:val="1"/>
      <w:numFmt w:val="bullet"/>
      <w:lvlText w:val=""/>
      <w:lvlJc w:val="left"/>
      <w:pPr>
        <w:tabs>
          <w:tab w:val="num" w:pos="707"/>
        </w:tabs>
        <w:ind w:left="0" w:firstLine="0"/>
      </w:pPr>
      <w:rPr>
        <w:rFonts w:ascii="Symbol" w:hAnsi="Symbol" w:cs="OpenSymbol"/>
      </w:rPr>
    </w:lvl>
    <w:lvl w:ilvl="1">
      <w:start w:val="1"/>
      <w:numFmt w:val="bullet"/>
      <w:lvlText w:val=""/>
      <w:lvlJc w:val="left"/>
      <w:pPr>
        <w:tabs>
          <w:tab w:val="num" w:pos="1414"/>
        </w:tabs>
        <w:ind w:left="0" w:firstLine="0"/>
      </w:pPr>
      <w:rPr>
        <w:rFonts w:ascii="Symbol" w:hAnsi="Symbol" w:cs="OpenSymbol"/>
      </w:rPr>
    </w:lvl>
    <w:lvl w:ilvl="2">
      <w:start w:val="1"/>
      <w:numFmt w:val="bullet"/>
      <w:lvlText w:val=""/>
      <w:lvlJc w:val="left"/>
      <w:pPr>
        <w:tabs>
          <w:tab w:val="num" w:pos="2121"/>
        </w:tabs>
        <w:ind w:left="0" w:firstLine="0"/>
      </w:pPr>
      <w:rPr>
        <w:rFonts w:ascii="Symbol" w:hAnsi="Symbol" w:cs="OpenSymbol"/>
      </w:rPr>
    </w:lvl>
    <w:lvl w:ilvl="3">
      <w:start w:val="1"/>
      <w:numFmt w:val="bullet"/>
      <w:lvlText w:val=""/>
      <w:lvlJc w:val="left"/>
      <w:pPr>
        <w:tabs>
          <w:tab w:val="num" w:pos="2828"/>
        </w:tabs>
        <w:ind w:left="0" w:firstLine="0"/>
      </w:pPr>
      <w:rPr>
        <w:rFonts w:ascii="Symbol" w:hAnsi="Symbol" w:cs="OpenSymbol"/>
      </w:rPr>
    </w:lvl>
    <w:lvl w:ilvl="4">
      <w:start w:val="1"/>
      <w:numFmt w:val="bullet"/>
      <w:lvlText w:val=""/>
      <w:lvlJc w:val="left"/>
      <w:pPr>
        <w:tabs>
          <w:tab w:val="num" w:pos="3535"/>
        </w:tabs>
        <w:ind w:left="0" w:firstLine="0"/>
      </w:pPr>
      <w:rPr>
        <w:rFonts w:ascii="Symbol" w:hAnsi="Symbol" w:cs="OpenSymbol"/>
      </w:rPr>
    </w:lvl>
    <w:lvl w:ilvl="5">
      <w:start w:val="1"/>
      <w:numFmt w:val="bullet"/>
      <w:lvlText w:val=""/>
      <w:lvlJc w:val="left"/>
      <w:pPr>
        <w:tabs>
          <w:tab w:val="num" w:pos="4242"/>
        </w:tabs>
        <w:ind w:left="0" w:firstLine="0"/>
      </w:pPr>
      <w:rPr>
        <w:rFonts w:ascii="Symbol" w:hAnsi="Symbol" w:cs="OpenSymbol"/>
      </w:rPr>
    </w:lvl>
    <w:lvl w:ilvl="6">
      <w:start w:val="1"/>
      <w:numFmt w:val="bullet"/>
      <w:lvlText w:val=""/>
      <w:lvlJc w:val="left"/>
      <w:pPr>
        <w:tabs>
          <w:tab w:val="num" w:pos="4949"/>
        </w:tabs>
        <w:ind w:left="0" w:firstLine="0"/>
      </w:pPr>
      <w:rPr>
        <w:rFonts w:ascii="Symbol" w:hAnsi="Symbol" w:cs="OpenSymbol"/>
      </w:rPr>
    </w:lvl>
    <w:lvl w:ilvl="7">
      <w:start w:val="1"/>
      <w:numFmt w:val="bullet"/>
      <w:lvlText w:val=""/>
      <w:lvlJc w:val="left"/>
      <w:pPr>
        <w:tabs>
          <w:tab w:val="num" w:pos="5656"/>
        </w:tabs>
        <w:ind w:left="0" w:firstLine="0"/>
      </w:pPr>
      <w:rPr>
        <w:rFonts w:ascii="Symbol" w:hAnsi="Symbol" w:cs="OpenSymbol"/>
      </w:rPr>
    </w:lvl>
    <w:lvl w:ilvl="8">
      <w:start w:val="1"/>
      <w:numFmt w:val="bullet"/>
      <w:lvlText w:val=""/>
      <w:lvlJc w:val="left"/>
      <w:pPr>
        <w:tabs>
          <w:tab w:val="num" w:pos="6363"/>
        </w:tabs>
        <w:ind w:left="0" w:firstLine="0"/>
      </w:pPr>
      <w:rPr>
        <w:rFonts w:ascii="Symbol" w:hAnsi="Symbol" w:cs="OpenSymbol"/>
      </w:rPr>
    </w:lvl>
  </w:abstractNum>
  <w:abstractNum w:abstractNumId="18" w15:restartNumberingAfterBreak="0">
    <w:nsid w:val="0000001E"/>
    <w:multiLevelType w:val="multilevel"/>
    <w:tmpl w:val="0000001E"/>
    <w:name w:val="WW8Num30"/>
    <w:lvl w:ilvl="0">
      <w:start w:val="1"/>
      <w:numFmt w:val="bullet"/>
      <w:lvlText w:val=""/>
      <w:lvlJc w:val="left"/>
      <w:pPr>
        <w:tabs>
          <w:tab w:val="num" w:pos="707"/>
        </w:tabs>
        <w:ind w:left="0" w:firstLine="0"/>
      </w:pPr>
      <w:rPr>
        <w:rFonts w:ascii="Symbol" w:hAnsi="Symbol" w:cs="OpenSymbol"/>
      </w:rPr>
    </w:lvl>
    <w:lvl w:ilvl="1">
      <w:start w:val="1"/>
      <w:numFmt w:val="bullet"/>
      <w:lvlText w:val=""/>
      <w:lvlJc w:val="left"/>
      <w:pPr>
        <w:tabs>
          <w:tab w:val="num" w:pos="1414"/>
        </w:tabs>
        <w:ind w:left="0" w:firstLine="0"/>
      </w:pPr>
      <w:rPr>
        <w:rFonts w:ascii="Symbol" w:hAnsi="Symbol" w:cs="OpenSymbol"/>
      </w:rPr>
    </w:lvl>
    <w:lvl w:ilvl="2">
      <w:start w:val="1"/>
      <w:numFmt w:val="bullet"/>
      <w:lvlText w:val=""/>
      <w:lvlJc w:val="left"/>
      <w:pPr>
        <w:tabs>
          <w:tab w:val="num" w:pos="2121"/>
        </w:tabs>
        <w:ind w:left="0" w:firstLine="0"/>
      </w:pPr>
      <w:rPr>
        <w:rFonts w:ascii="Symbol" w:hAnsi="Symbol" w:cs="OpenSymbol"/>
      </w:rPr>
    </w:lvl>
    <w:lvl w:ilvl="3">
      <w:start w:val="1"/>
      <w:numFmt w:val="bullet"/>
      <w:lvlText w:val=""/>
      <w:lvlJc w:val="left"/>
      <w:pPr>
        <w:tabs>
          <w:tab w:val="num" w:pos="2828"/>
        </w:tabs>
        <w:ind w:left="0" w:firstLine="0"/>
      </w:pPr>
      <w:rPr>
        <w:rFonts w:ascii="Symbol" w:hAnsi="Symbol" w:cs="OpenSymbol"/>
      </w:rPr>
    </w:lvl>
    <w:lvl w:ilvl="4">
      <w:start w:val="1"/>
      <w:numFmt w:val="bullet"/>
      <w:lvlText w:val=""/>
      <w:lvlJc w:val="left"/>
      <w:pPr>
        <w:tabs>
          <w:tab w:val="num" w:pos="3535"/>
        </w:tabs>
        <w:ind w:left="0" w:firstLine="0"/>
      </w:pPr>
      <w:rPr>
        <w:rFonts w:ascii="Symbol" w:hAnsi="Symbol" w:cs="OpenSymbol"/>
      </w:rPr>
    </w:lvl>
    <w:lvl w:ilvl="5">
      <w:start w:val="1"/>
      <w:numFmt w:val="bullet"/>
      <w:lvlText w:val=""/>
      <w:lvlJc w:val="left"/>
      <w:pPr>
        <w:tabs>
          <w:tab w:val="num" w:pos="4242"/>
        </w:tabs>
        <w:ind w:left="0" w:firstLine="0"/>
      </w:pPr>
      <w:rPr>
        <w:rFonts w:ascii="Symbol" w:hAnsi="Symbol" w:cs="OpenSymbol"/>
      </w:rPr>
    </w:lvl>
    <w:lvl w:ilvl="6">
      <w:start w:val="1"/>
      <w:numFmt w:val="bullet"/>
      <w:lvlText w:val=""/>
      <w:lvlJc w:val="left"/>
      <w:pPr>
        <w:tabs>
          <w:tab w:val="num" w:pos="4949"/>
        </w:tabs>
        <w:ind w:left="0" w:firstLine="0"/>
      </w:pPr>
      <w:rPr>
        <w:rFonts w:ascii="Symbol" w:hAnsi="Symbol" w:cs="OpenSymbol"/>
      </w:rPr>
    </w:lvl>
    <w:lvl w:ilvl="7">
      <w:start w:val="1"/>
      <w:numFmt w:val="bullet"/>
      <w:lvlText w:val=""/>
      <w:lvlJc w:val="left"/>
      <w:pPr>
        <w:tabs>
          <w:tab w:val="num" w:pos="5656"/>
        </w:tabs>
        <w:ind w:left="0" w:firstLine="0"/>
      </w:pPr>
      <w:rPr>
        <w:rFonts w:ascii="Symbol" w:hAnsi="Symbol" w:cs="OpenSymbol"/>
      </w:rPr>
    </w:lvl>
    <w:lvl w:ilvl="8">
      <w:start w:val="1"/>
      <w:numFmt w:val="bullet"/>
      <w:lvlText w:val=""/>
      <w:lvlJc w:val="left"/>
      <w:pPr>
        <w:tabs>
          <w:tab w:val="num" w:pos="6363"/>
        </w:tabs>
        <w:ind w:left="0" w:firstLine="0"/>
      </w:pPr>
      <w:rPr>
        <w:rFonts w:ascii="Symbol" w:hAnsi="Symbol" w:cs="OpenSymbol"/>
      </w:rPr>
    </w:lvl>
  </w:abstractNum>
  <w:abstractNum w:abstractNumId="19" w15:restartNumberingAfterBreak="0">
    <w:nsid w:val="00000025"/>
    <w:multiLevelType w:val="singleLevel"/>
    <w:tmpl w:val="00000025"/>
    <w:name w:val="WW8Num37"/>
    <w:lvl w:ilvl="0">
      <w:start w:val="1"/>
      <w:numFmt w:val="bullet"/>
      <w:lvlText w:val=""/>
      <w:lvlJc w:val="left"/>
      <w:pPr>
        <w:tabs>
          <w:tab w:val="num" w:pos="1711"/>
        </w:tabs>
        <w:ind w:left="0" w:firstLine="0"/>
      </w:pPr>
      <w:rPr>
        <w:rFonts w:ascii="Wingdings" w:hAnsi="Wingdings" w:cs="OpenSymbol"/>
      </w:rPr>
    </w:lvl>
  </w:abstractNum>
  <w:abstractNum w:abstractNumId="20"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97917CB"/>
    <w:multiLevelType w:val="hybridMultilevel"/>
    <w:tmpl w:val="E09C5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236C9E"/>
    <w:multiLevelType w:val="hybridMultilevel"/>
    <w:tmpl w:val="082AA7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CA68C9"/>
    <w:multiLevelType w:val="hybridMultilevel"/>
    <w:tmpl w:val="68A025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5973C0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51396D"/>
    <w:multiLevelType w:val="hybridMultilevel"/>
    <w:tmpl w:val="7C1832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A70F4A"/>
    <w:multiLevelType w:val="hybridMultilevel"/>
    <w:tmpl w:val="9BA0C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BD5C07"/>
    <w:multiLevelType w:val="hybridMultilevel"/>
    <w:tmpl w:val="A5A2C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357A29"/>
    <w:multiLevelType w:val="hybridMultilevel"/>
    <w:tmpl w:val="84E0F2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2742F7"/>
    <w:multiLevelType w:val="hybridMultilevel"/>
    <w:tmpl w:val="873CA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AA4650"/>
    <w:multiLevelType w:val="hybridMultilevel"/>
    <w:tmpl w:val="58D2D5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0900E9"/>
    <w:multiLevelType w:val="hybridMultilevel"/>
    <w:tmpl w:val="41664DBA"/>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6CE258E4"/>
    <w:multiLevelType w:val="hybridMultilevel"/>
    <w:tmpl w:val="F1DAC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A526CC"/>
    <w:multiLevelType w:val="hybridMultilevel"/>
    <w:tmpl w:val="CBB8EEF6"/>
    <w:lvl w:ilvl="0" w:tplc="E5D47A86">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584F84"/>
    <w:multiLevelType w:val="hybridMultilevel"/>
    <w:tmpl w:val="EB966F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5"/>
  </w:num>
  <w:num w:numId="22">
    <w:abstractNumId w:val="32"/>
  </w:num>
  <w:num w:numId="23">
    <w:abstractNumId w:val="29"/>
  </w:num>
  <w:num w:numId="24">
    <w:abstractNumId w:val="28"/>
  </w:num>
  <w:num w:numId="25">
    <w:abstractNumId w:val="21"/>
  </w:num>
  <w:num w:numId="26">
    <w:abstractNumId w:val="23"/>
  </w:num>
  <w:num w:numId="27">
    <w:abstractNumId w:val="24"/>
  </w:num>
  <w:num w:numId="28">
    <w:abstractNumId w:val="26"/>
  </w:num>
  <w:num w:numId="29">
    <w:abstractNumId w:val="20"/>
  </w:num>
  <w:num w:numId="30">
    <w:abstractNumId w:val="22"/>
  </w:num>
  <w:num w:numId="31">
    <w:abstractNumId w:val="33"/>
  </w:num>
  <w:num w:numId="32">
    <w:abstractNumId w:val="30"/>
  </w:num>
  <w:num w:numId="33">
    <w:abstractNumId w:val="27"/>
  </w:num>
  <w:num w:numId="34">
    <w:abstractNumId w:val="3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8B"/>
    <w:rsid w:val="000012D1"/>
    <w:rsid w:val="00002CB5"/>
    <w:rsid w:val="000036ED"/>
    <w:rsid w:val="00004A3E"/>
    <w:rsid w:val="000065D9"/>
    <w:rsid w:val="000105F5"/>
    <w:rsid w:val="000113F0"/>
    <w:rsid w:val="000148E0"/>
    <w:rsid w:val="0002686A"/>
    <w:rsid w:val="00035ED7"/>
    <w:rsid w:val="000406C4"/>
    <w:rsid w:val="00040807"/>
    <w:rsid w:val="0004171B"/>
    <w:rsid w:val="0004244F"/>
    <w:rsid w:val="00051E42"/>
    <w:rsid w:val="00067704"/>
    <w:rsid w:val="0007798A"/>
    <w:rsid w:val="00086012"/>
    <w:rsid w:val="00090BBB"/>
    <w:rsid w:val="0009200C"/>
    <w:rsid w:val="000A3AC5"/>
    <w:rsid w:val="000C0BC5"/>
    <w:rsid w:val="000C3FB8"/>
    <w:rsid w:val="000C739C"/>
    <w:rsid w:val="000D1728"/>
    <w:rsid w:val="000D47E5"/>
    <w:rsid w:val="000E1F5C"/>
    <w:rsid w:val="000E74A4"/>
    <w:rsid w:val="000E7EF6"/>
    <w:rsid w:val="000F2ED7"/>
    <w:rsid w:val="000F4662"/>
    <w:rsid w:val="000F531E"/>
    <w:rsid w:val="001020F5"/>
    <w:rsid w:val="00102803"/>
    <w:rsid w:val="00105F11"/>
    <w:rsid w:val="00117A4B"/>
    <w:rsid w:val="00121BC0"/>
    <w:rsid w:val="0012538C"/>
    <w:rsid w:val="00132ADC"/>
    <w:rsid w:val="00132CA8"/>
    <w:rsid w:val="00134D0D"/>
    <w:rsid w:val="00147189"/>
    <w:rsid w:val="001701B6"/>
    <w:rsid w:val="0017050F"/>
    <w:rsid w:val="001738B7"/>
    <w:rsid w:val="001743B4"/>
    <w:rsid w:val="00177854"/>
    <w:rsid w:val="00180A13"/>
    <w:rsid w:val="00180BAA"/>
    <w:rsid w:val="00197EF8"/>
    <w:rsid w:val="001A3662"/>
    <w:rsid w:val="001C38D2"/>
    <w:rsid w:val="001C6F2C"/>
    <w:rsid w:val="001D00DF"/>
    <w:rsid w:val="001D5E10"/>
    <w:rsid w:val="001E13BA"/>
    <w:rsid w:val="001E5583"/>
    <w:rsid w:val="001E55B6"/>
    <w:rsid w:val="001E5DB5"/>
    <w:rsid w:val="001F13E6"/>
    <w:rsid w:val="001F3AB9"/>
    <w:rsid w:val="001F5941"/>
    <w:rsid w:val="001F5F40"/>
    <w:rsid w:val="001F76E8"/>
    <w:rsid w:val="00226E7B"/>
    <w:rsid w:val="0023364F"/>
    <w:rsid w:val="00234D1C"/>
    <w:rsid w:val="00235250"/>
    <w:rsid w:val="0024065C"/>
    <w:rsid w:val="002455F7"/>
    <w:rsid w:val="00255F9C"/>
    <w:rsid w:val="002561AE"/>
    <w:rsid w:val="002578B9"/>
    <w:rsid w:val="00261B66"/>
    <w:rsid w:val="002671CD"/>
    <w:rsid w:val="00273AD3"/>
    <w:rsid w:val="0027747B"/>
    <w:rsid w:val="00284A43"/>
    <w:rsid w:val="00284C85"/>
    <w:rsid w:val="002907AF"/>
    <w:rsid w:val="00297849"/>
    <w:rsid w:val="002A6413"/>
    <w:rsid w:val="002A6535"/>
    <w:rsid w:val="002B4F2D"/>
    <w:rsid w:val="002C01C5"/>
    <w:rsid w:val="002D5144"/>
    <w:rsid w:val="002E22EC"/>
    <w:rsid w:val="002E3306"/>
    <w:rsid w:val="002E4577"/>
    <w:rsid w:val="002E6C1E"/>
    <w:rsid w:val="002E731D"/>
    <w:rsid w:val="002F0367"/>
    <w:rsid w:val="002F1583"/>
    <w:rsid w:val="002F6473"/>
    <w:rsid w:val="002F782A"/>
    <w:rsid w:val="00300BE3"/>
    <w:rsid w:val="0030393E"/>
    <w:rsid w:val="00305FEA"/>
    <w:rsid w:val="00310737"/>
    <w:rsid w:val="00312558"/>
    <w:rsid w:val="00316361"/>
    <w:rsid w:val="003206DC"/>
    <w:rsid w:val="00321C35"/>
    <w:rsid w:val="003308B8"/>
    <w:rsid w:val="00332406"/>
    <w:rsid w:val="0033654E"/>
    <w:rsid w:val="00342F17"/>
    <w:rsid w:val="003679EE"/>
    <w:rsid w:val="00374B8F"/>
    <w:rsid w:val="00375CDF"/>
    <w:rsid w:val="00380E9A"/>
    <w:rsid w:val="003823FF"/>
    <w:rsid w:val="0039689E"/>
    <w:rsid w:val="003A26D1"/>
    <w:rsid w:val="003A42F9"/>
    <w:rsid w:val="003A4F5D"/>
    <w:rsid w:val="003B0EFF"/>
    <w:rsid w:val="003B15E2"/>
    <w:rsid w:val="003B3F09"/>
    <w:rsid w:val="003C0456"/>
    <w:rsid w:val="003C0547"/>
    <w:rsid w:val="003C5372"/>
    <w:rsid w:val="003E0132"/>
    <w:rsid w:val="003E7B55"/>
    <w:rsid w:val="003F1156"/>
    <w:rsid w:val="003F1D8E"/>
    <w:rsid w:val="00406F26"/>
    <w:rsid w:val="0041305A"/>
    <w:rsid w:val="00417A9B"/>
    <w:rsid w:val="004259D1"/>
    <w:rsid w:val="00427AC8"/>
    <w:rsid w:val="00435064"/>
    <w:rsid w:val="004364BD"/>
    <w:rsid w:val="00447055"/>
    <w:rsid w:val="004532B4"/>
    <w:rsid w:val="004548BF"/>
    <w:rsid w:val="004700D0"/>
    <w:rsid w:val="00485D75"/>
    <w:rsid w:val="00491362"/>
    <w:rsid w:val="0049767C"/>
    <w:rsid w:val="004A36B9"/>
    <w:rsid w:val="004B0279"/>
    <w:rsid w:val="004B31E1"/>
    <w:rsid w:val="004B4377"/>
    <w:rsid w:val="004C49F0"/>
    <w:rsid w:val="004D3344"/>
    <w:rsid w:val="004D34E1"/>
    <w:rsid w:val="004D4A71"/>
    <w:rsid w:val="004D4D4B"/>
    <w:rsid w:val="004D581C"/>
    <w:rsid w:val="004E0CDD"/>
    <w:rsid w:val="004E4170"/>
    <w:rsid w:val="004F2DBB"/>
    <w:rsid w:val="005161E5"/>
    <w:rsid w:val="00516969"/>
    <w:rsid w:val="0052094D"/>
    <w:rsid w:val="00523FA6"/>
    <w:rsid w:val="005278B9"/>
    <w:rsid w:val="00530658"/>
    <w:rsid w:val="00531855"/>
    <w:rsid w:val="00532665"/>
    <w:rsid w:val="00533170"/>
    <w:rsid w:val="00537538"/>
    <w:rsid w:val="005562E8"/>
    <w:rsid w:val="00570CC4"/>
    <w:rsid w:val="00580C7A"/>
    <w:rsid w:val="0058735F"/>
    <w:rsid w:val="00587D4D"/>
    <w:rsid w:val="00591DB0"/>
    <w:rsid w:val="00592C6E"/>
    <w:rsid w:val="005978EE"/>
    <w:rsid w:val="005A27A2"/>
    <w:rsid w:val="005A35F8"/>
    <w:rsid w:val="005A56F4"/>
    <w:rsid w:val="005B2729"/>
    <w:rsid w:val="005B5C5F"/>
    <w:rsid w:val="005B66B4"/>
    <w:rsid w:val="005C0FE4"/>
    <w:rsid w:val="005D1329"/>
    <w:rsid w:val="005E0C14"/>
    <w:rsid w:val="005F4483"/>
    <w:rsid w:val="00611B84"/>
    <w:rsid w:val="0061545E"/>
    <w:rsid w:val="00617A1A"/>
    <w:rsid w:val="00627DEA"/>
    <w:rsid w:val="00651553"/>
    <w:rsid w:val="00651E93"/>
    <w:rsid w:val="00652D57"/>
    <w:rsid w:val="0065529D"/>
    <w:rsid w:val="006567C2"/>
    <w:rsid w:val="00675DC1"/>
    <w:rsid w:val="0069439C"/>
    <w:rsid w:val="006A4180"/>
    <w:rsid w:val="006B2888"/>
    <w:rsid w:val="006B5583"/>
    <w:rsid w:val="006C0BEF"/>
    <w:rsid w:val="006E068F"/>
    <w:rsid w:val="006E0B9D"/>
    <w:rsid w:val="006F0D97"/>
    <w:rsid w:val="006F56F7"/>
    <w:rsid w:val="00717E45"/>
    <w:rsid w:val="00737A13"/>
    <w:rsid w:val="007443B3"/>
    <w:rsid w:val="007769C7"/>
    <w:rsid w:val="00786302"/>
    <w:rsid w:val="00792380"/>
    <w:rsid w:val="007A02E7"/>
    <w:rsid w:val="007A2276"/>
    <w:rsid w:val="007A31FC"/>
    <w:rsid w:val="007B5900"/>
    <w:rsid w:val="007B7859"/>
    <w:rsid w:val="007C621F"/>
    <w:rsid w:val="007C675D"/>
    <w:rsid w:val="007D08F0"/>
    <w:rsid w:val="007D0959"/>
    <w:rsid w:val="007D1933"/>
    <w:rsid w:val="007D358D"/>
    <w:rsid w:val="007E7612"/>
    <w:rsid w:val="007F4FD2"/>
    <w:rsid w:val="007F5934"/>
    <w:rsid w:val="007F6062"/>
    <w:rsid w:val="0080568D"/>
    <w:rsid w:val="008065AA"/>
    <w:rsid w:val="00820542"/>
    <w:rsid w:val="0083474A"/>
    <w:rsid w:val="008427DE"/>
    <w:rsid w:val="00845E13"/>
    <w:rsid w:val="0087210D"/>
    <w:rsid w:val="00873743"/>
    <w:rsid w:val="008873DE"/>
    <w:rsid w:val="00892794"/>
    <w:rsid w:val="00892E36"/>
    <w:rsid w:val="0089308C"/>
    <w:rsid w:val="008A2552"/>
    <w:rsid w:val="008A64AB"/>
    <w:rsid w:val="008B1311"/>
    <w:rsid w:val="008B2950"/>
    <w:rsid w:val="008B4202"/>
    <w:rsid w:val="008B5A07"/>
    <w:rsid w:val="008B676B"/>
    <w:rsid w:val="008C3B95"/>
    <w:rsid w:val="008C4EE9"/>
    <w:rsid w:val="008C57B8"/>
    <w:rsid w:val="008C6EC0"/>
    <w:rsid w:val="008D3717"/>
    <w:rsid w:val="008D3DC0"/>
    <w:rsid w:val="008F0589"/>
    <w:rsid w:val="008F154A"/>
    <w:rsid w:val="008F27B6"/>
    <w:rsid w:val="008F6BC6"/>
    <w:rsid w:val="009056F5"/>
    <w:rsid w:val="00905808"/>
    <w:rsid w:val="00907265"/>
    <w:rsid w:val="00907429"/>
    <w:rsid w:val="00914AED"/>
    <w:rsid w:val="00915EEA"/>
    <w:rsid w:val="00930C75"/>
    <w:rsid w:val="00932E6B"/>
    <w:rsid w:val="009429CE"/>
    <w:rsid w:val="00947E66"/>
    <w:rsid w:val="00955377"/>
    <w:rsid w:val="00985075"/>
    <w:rsid w:val="009B3844"/>
    <w:rsid w:val="009C610D"/>
    <w:rsid w:val="009D463A"/>
    <w:rsid w:val="009D6AFF"/>
    <w:rsid w:val="009E21E5"/>
    <w:rsid w:val="009E28D7"/>
    <w:rsid w:val="009E307E"/>
    <w:rsid w:val="009E65C2"/>
    <w:rsid w:val="009F2773"/>
    <w:rsid w:val="009F4709"/>
    <w:rsid w:val="009F4B95"/>
    <w:rsid w:val="009F55DD"/>
    <w:rsid w:val="00A06306"/>
    <w:rsid w:val="00A209E3"/>
    <w:rsid w:val="00A37028"/>
    <w:rsid w:val="00A44DB9"/>
    <w:rsid w:val="00A4523B"/>
    <w:rsid w:val="00A46305"/>
    <w:rsid w:val="00A578A9"/>
    <w:rsid w:val="00A778DA"/>
    <w:rsid w:val="00A8137E"/>
    <w:rsid w:val="00A92920"/>
    <w:rsid w:val="00A97A04"/>
    <w:rsid w:val="00AA2A77"/>
    <w:rsid w:val="00AA583D"/>
    <w:rsid w:val="00AB0C3A"/>
    <w:rsid w:val="00AB67C0"/>
    <w:rsid w:val="00AC2AB9"/>
    <w:rsid w:val="00AC634A"/>
    <w:rsid w:val="00AE5A8B"/>
    <w:rsid w:val="00AE693B"/>
    <w:rsid w:val="00AF55EE"/>
    <w:rsid w:val="00AF5C25"/>
    <w:rsid w:val="00B116F0"/>
    <w:rsid w:val="00B123DC"/>
    <w:rsid w:val="00B40AE3"/>
    <w:rsid w:val="00B508C3"/>
    <w:rsid w:val="00B527E8"/>
    <w:rsid w:val="00B53EB1"/>
    <w:rsid w:val="00B60C79"/>
    <w:rsid w:val="00B65A41"/>
    <w:rsid w:val="00B716D9"/>
    <w:rsid w:val="00B8216F"/>
    <w:rsid w:val="00B82CB3"/>
    <w:rsid w:val="00B8347B"/>
    <w:rsid w:val="00B90FA1"/>
    <w:rsid w:val="00B94C9D"/>
    <w:rsid w:val="00BA3CC4"/>
    <w:rsid w:val="00BB711B"/>
    <w:rsid w:val="00BE27C7"/>
    <w:rsid w:val="00BE36E3"/>
    <w:rsid w:val="00BF5835"/>
    <w:rsid w:val="00BF7128"/>
    <w:rsid w:val="00C03A8A"/>
    <w:rsid w:val="00C04342"/>
    <w:rsid w:val="00C07040"/>
    <w:rsid w:val="00C0708D"/>
    <w:rsid w:val="00C22F98"/>
    <w:rsid w:val="00C2368A"/>
    <w:rsid w:val="00C2661E"/>
    <w:rsid w:val="00C3192C"/>
    <w:rsid w:val="00C377AD"/>
    <w:rsid w:val="00C41B15"/>
    <w:rsid w:val="00C43E95"/>
    <w:rsid w:val="00C632BF"/>
    <w:rsid w:val="00C669BD"/>
    <w:rsid w:val="00C819C5"/>
    <w:rsid w:val="00C85028"/>
    <w:rsid w:val="00C87306"/>
    <w:rsid w:val="00C9428C"/>
    <w:rsid w:val="00CC6339"/>
    <w:rsid w:val="00CE4E4F"/>
    <w:rsid w:val="00CE61FA"/>
    <w:rsid w:val="00D01DF4"/>
    <w:rsid w:val="00D02BA3"/>
    <w:rsid w:val="00D03FEB"/>
    <w:rsid w:val="00D05108"/>
    <w:rsid w:val="00D06E2C"/>
    <w:rsid w:val="00D208E4"/>
    <w:rsid w:val="00D24D28"/>
    <w:rsid w:val="00D27210"/>
    <w:rsid w:val="00D30EA0"/>
    <w:rsid w:val="00D37C3B"/>
    <w:rsid w:val="00D60C2A"/>
    <w:rsid w:val="00D82F72"/>
    <w:rsid w:val="00D834AC"/>
    <w:rsid w:val="00D85990"/>
    <w:rsid w:val="00DA650B"/>
    <w:rsid w:val="00DA6A21"/>
    <w:rsid w:val="00DA72E9"/>
    <w:rsid w:val="00DB4677"/>
    <w:rsid w:val="00DB6E9F"/>
    <w:rsid w:val="00DC324C"/>
    <w:rsid w:val="00DC6ABC"/>
    <w:rsid w:val="00DD028D"/>
    <w:rsid w:val="00DD06D8"/>
    <w:rsid w:val="00E11A27"/>
    <w:rsid w:val="00E137F5"/>
    <w:rsid w:val="00E177B5"/>
    <w:rsid w:val="00E32538"/>
    <w:rsid w:val="00E569B6"/>
    <w:rsid w:val="00E80BCA"/>
    <w:rsid w:val="00E824B5"/>
    <w:rsid w:val="00E8361F"/>
    <w:rsid w:val="00E876A8"/>
    <w:rsid w:val="00EA19A6"/>
    <w:rsid w:val="00EA2133"/>
    <w:rsid w:val="00EB0887"/>
    <w:rsid w:val="00EB48A1"/>
    <w:rsid w:val="00EB5B41"/>
    <w:rsid w:val="00EB60EC"/>
    <w:rsid w:val="00EC2424"/>
    <w:rsid w:val="00EC4D45"/>
    <w:rsid w:val="00EC67EB"/>
    <w:rsid w:val="00ED27DB"/>
    <w:rsid w:val="00ED61D6"/>
    <w:rsid w:val="00EF1152"/>
    <w:rsid w:val="00EF5F6A"/>
    <w:rsid w:val="00F213A0"/>
    <w:rsid w:val="00F21997"/>
    <w:rsid w:val="00F24722"/>
    <w:rsid w:val="00F334FD"/>
    <w:rsid w:val="00F4487C"/>
    <w:rsid w:val="00F4496D"/>
    <w:rsid w:val="00F4649F"/>
    <w:rsid w:val="00F47BFE"/>
    <w:rsid w:val="00F56AC8"/>
    <w:rsid w:val="00F6065B"/>
    <w:rsid w:val="00F67133"/>
    <w:rsid w:val="00F761C4"/>
    <w:rsid w:val="00F77912"/>
    <w:rsid w:val="00F843E2"/>
    <w:rsid w:val="00F86F1D"/>
    <w:rsid w:val="00FB207E"/>
    <w:rsid w:val="00FB5682"/>
    <w:rsid w:val="00FC51BC"/>
    <w:rsid w:val="00FD5091"/>
    <w:rsid w:val="00FE12F8"/>
    <w:rsid w:val="00FF369A"/>
    <w:rsid w:val="00FF3C74"/>
    <w:rsid w:val="00FF3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EEE7F51-184E-42CB-830A-9B3C3604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agwek2"/>
    <w:next w:val="Tekstpodstawowy"/>
    <w:qFormat/>
    <w:pPr>
      <w:numPr>
        <w:numId w:val="1"/>
      </w:numPr>
      <w:outlineLvl w:val="0"/>
    </w:pPr>
    <w:rPr>
      <w:rFonts w:ascii="Times New Roman" w:eastAsia="SimSun" w:hAnsi="Times New Roman"/>
      <w:b/>
      <w:bCs/>
      <w:sz w:val="48"/>
      <w:szCs w:val="48"/>
    </w:rPr>
  </w:style>
  <w:style w:type="paragraph" w:styleId="Nagwek4">
    <w:name w:val="heading 4"/>
    <w:basedOn w:val="Normalny"/>
    <w:next w:val="Normalny"/>
    <w:qFormat/>
    <w:pPr>
      <w:keepNext/>
      <w:numPr>
        <w:ilvl w:val="3"/>
        <w:numId w:val="1"/>
      </w:numP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shd w:val="clear" w:color="auto" w:fill="FFFF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NewRomanPS-BoldMT" w:hAnsi="Times New Roman" w:cs="OpenSymbol"/>
      <w:iCs/>
      <w:color w:val="000000"/>
      <w:spacing w:val="7"/>
    </w:rPr>
  </w:style>
  <w:style w:type="character" w:customStyle="1" w:styleId="WW8Num8z1">
    <w:name w:val="WW8Num8z1"/>
    <w:rPr>
      <w:rFonts w:eastAsia="TimesNewRomanPS-BoldMT" w:cs="TimesNewRomanPS-BoldMT"/>
      <w:shd w:val="clear" w:color="auto" w:fill="FFFF00"/>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NewRomanPS-BoldMT" w:hAnsi="Symbol" w:cs="OpenSymbol"/>
      <w:iCs/>
      <w:color w:val="000000"/>
      <w:spacing w:val="7"/>
      <w:sz w:val="20"/>
      <w:szCs w:val="20"/>
      <w:shd w:val="clear" w:color="auto" w:fill="FFFF00"/>
    </w:rPr>
  </w:style>
  <w:style w:type="character" w:customStyle="1" w:styleId="WW8Num9z1">
    <w:name w:val="WW8Num9z1"/>
    <w:rPr>
      <w:rFonts w:eastAsia="TimesNewRomanPS-BoldMT" w:cs="TimesNewRomanPS-BoldMT"/>
      <w:shd w:val="clear" w:color="auto" w:fill="FFFF0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 w:eastAsia="Arial" w:hAnsi="A" w:cs="Arial"/>
      <w:color w:val="000000"/>
      <w:sz w:val="20"/>
      <w:szCs w:val="20"/>
      <w:shd w:val="clear" w:color="auto" w:fill="FFFF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Arial" w:cs="Arial"/>
      <w:color w:val="000000"/>
      <w:shd w:val="clear" w:color="auto" w:fill="FFFF0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sz w:val="24"/>
    </w:rPr>
  </w:style>
  <w:style w:type="character" w:customStyle="1" w:styleId="WW8Num14z0">
    <w:name w:val="WW8Num14z0"/>
    <w:rPr>
      <w:rFonts w:eastAsia="Andale Sans UI" w:cs="Tahoma"/>
      <w:color w:val="000000"/>
      <w:kern w:val="1"/>
      <w:szCs w:val="20"/>
    </w:rPr>
  </w:style>
  <w:style w:type="character" w:customStyle="1" w:styleId="WW8Num15z0">
    <w:name w:val="WW8Num15z0"/>
    <w:rPr>
      <w:rFonts w:ascii="Times New Roman" w:hAnsi="Times New Roman" w:cs="Arial"/>
    </w:rPr>
  </w:style>
  <w:style w:type="character" w:customStyle="1" w:styleId="WW8Num16z0">
    <w:name w:val="WW8Num16z0"/>
    <w:rPr>
      <w:rFonts w:ascii="Symbol" w:hAnsi="Symbol" w:cs="OpenSymbol"/>
      <w:color w:val="000000"/>
      <w:szCs w:val="20"/>
      <w:shd w:val="clear" w:color="auto" w:fill="FFFF00"/>
    </w:rPr>
  </w:style>
  <w:style w:type="character" w:customStyle="1" w:styleId="WW8Num17z0">
    <w:name w:val="WW8Num17z0"/>
    <w:rPr>
      <w:rFonts w:ascii="Symbol" w:eastAsia="Arial Unicode MS" w:hAnsi="Symbol" w:cs="OpenSymbol"/>
      <w:bCs/>
      <w:color w:val="000000"/>
      <w:kern w:val="1"/>
      <w:szCs w:val="20"/>
      <w:shd w:val="clear" w:color="auto" w:fill="FFFF00"/>
      <w:lang w:eastAsia="hi-IN" w:bidi="hi-IN"/>
    </w:rPr>
  </w:style>
  <w:style w:type="character" w:customStyle="1" w:styleId="Domylnaczcionkaakapitu10">
    <w:name w:val="Domyślna czcionka akapitu10"/>
  </w:style>
  <w:style w:type="character" w:customStyle="1" w:styleId="Domylnaczcionkaakapitu9">
    <w:name w:val="Domyślna czcionka akapitu9"/>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8z0">
    <w:name w:val="WW8Num18z0"/>
    <w:rPr>
      <w:rFonts w:ascii="Symbol" w:hAnsi="Symbol" w:cs="OpenSymbol"/>
    </w:rPr>
  </w:style>
  <w:style w:type="character" w:customStyle="1" w:styleId="WW8Num19z0">
    <w:name w:val="WW8Num19z0"/>
    <w:rPr>
      <w:rFonts w:ascii="Symbol" w:eastAsia="TimesNewRomanPS-BoldMT" w:hAnsi="Symbol" w:cs="OpenSymbol"/>
      <w:bCs/>
      <w:i/>
      <w:color w:val="000000"/>
      <w:szCs w:val="20"/>
      <w:shd w:val="clear" w:color="auto" w:fill="FFFF00"/>
    </w:rPr>
  </w:style>
  <w:style w:type="character" w:customStyle="1" w:styleId="WW8Num19z1">
    <w:name w:val="WW8Num19z1"/>
    <w:rPr>
      <w:rFonts w:eastAsia="TimesNewRomanPS-BoldMT" w:cs="TimesNewRomanPS-BoldMT"/>
      <w:shd w:val="clear" w:color="auto" w:fill="FFFF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Domylnaczcionkaakapitu8">
    <w:name w:val="Domyślna czcionka akapitu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7">
    <w:name w:val="Domyślna czcionka akapitu7"/>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Domylnaczcionkaakapitu6">
    <w:name w:val="Domyślna czcionka akapitu6"/>
  </w:style>
  <w:style w:type="character" w:customStyle="1" w:styleId="WW8Num11z1">
    <w:name w:val="WW8Num11z1"/>
  </w:style>
  <w:style w:type="character" w:customStyle="1" w:styleId="WW8Num11z2">
    <w:name w:val="WW8Num11z2"/>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0">
    <w:name w:val="WW8Num22z0"/>
    <w:rPr>
      <w:rFonts w:ascii="Symbol" w:hAnsi="Symbol" w:cs="OpenSymbol"/>
    </w:rPr>
  </w:style>
  <w:style w:type="character" w:customStyle="1" w:styleId="WW8Num23z0">
    <w:name w:val="WW8Num23z0"/>
    <w:rPr>
      <w:rFonts w:ascii="Symbol" w:hAnsi="Symbol" w:cs="OpenSymbol"/>
    </w:rPr>
  </w:style>
  <w:style w:type="character" w:customStyle="1" w:styleId="WW8Num24z0">
    <w:name w:val="WW8Num24z0"/>
    <w:rPr>
      <w:rFonts w:ascii="Wingdings" w:hAnsi="Wingdings" w:cs="OpenSymbol"/>
    </w:rPr>
  </w:style>
  <w:style w:type="character" w:customStyle="1" w:styleId="WW8Num25z0">
    <w:name w:val="WW8Num25z0"/>
    <w:rPr>
      <w:rFonts w:ascii="Symbol" w:eastAsia="Arial" w:hAnsi="Symbol" w:cs="OpenSymbol"/>
      <w:color w:val="000000"/>
      <w:shd w:val="clear" w:color="auto" w:fill="FFFF00"/>
    </w:rPr>
  </w:style>
  <w:style w:type="character" w:customStyle="1" w:styleId="WW8Num26z0">
    <w:name w:val="WW8Num26z0"/>
    <w:rPr>
      <w:rFonts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ahoma"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Open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sz w:val="20"/>
    </w:rPr>
  </w:style>
  <w:style w:type="character" w:customStyle="1" w:styleId="WW8Num35z1">
    <w:name w:val="WW8Num35z1"/>
    <w:rPr>
      <w:rFonts w:ascii="Courier New" w:hAnsi="Courier New" w:cs="Courier New" w:hint="default"/>
      <w:sz w:val="20"/>
    </w:rPr>
  </w:style>
  <w:style w:type="character" w:customStyle="1" w:styleId="WW8Num35z2">
    <w:name w:val="WW8Num35z2"/>
    <w:rPr>
      <w:rFonts w:ascii="Wingdings" w:hAnsi="Wingdings" w:cs="Wingdings" w:hint="default"/>
      <w:sz w:val="20"/>
    </w:rPr>
  </w:style>
  <w:style w:type="character" w:customStyle="1" w:styleId="WW8Num36z0">
    <w:name w:val="WW8Num36z0"/>
    <w:rPr>
      <w:rFonts w:ascii="Symbol" w:hAnsi="Symbol" w:cs="OpenSymbol"/>
      <w:b/>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OpenSymbo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styleId="Pogrubienie">
    <w:name w:val="Strong"/>
    <w:qFormat/>
    <w:rPr>
      <w:b/>
      <w:bCs/>
    </w:rPr>
  </w:style>
  <w:style w:type="character" w:customStyle="1" w:styleId="txt-new">
    <w:name w:val="txt-new"/>
    <w:basedOn w:val="Domylnaczcionkaakapitu3"/>
  </w:style>
  <w:style w:type="character" w:customStyle="1" w:styleId="StopkaZnak">
    <w:name w:val="Stopka Znak"/>
  </w:style>
  <w:style w:type="character" w:customStyle="1" w:styleId="NagwekZnak">
    <w:name w:val="Nagłówek Znak"/>
  </w:style>
  <w:style w:type="character" w:customStyle="1" w:styleId="TekstdymkaZnak">
    <w:name w:val="Tekst dymka Znak"/>
    <w:rPr>
      <w:rFonts w:ascii="Segoe UI" w:hAnsi="Segoe UI" w:cs="Segoe UI"/>
      <w:sz w:val="18"/>
      <w:szCs w:val="18"/>
    </w:rPr>
  </w:style>
  <w:style w:type="character" w:styleId="Numerwiersza">
    <w:name w:val="line number"/>
    <w:basedOn w:val="Domylnaczcionkaakapitu3"/>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Symbolewypunktowania">
    <w:name w:val="Symbole wypunktowania"/>
    <w:rPr>
      <w:rFonts w:ascii="OpenSymbol" w:eastAsia="OpenSymbol" w:hAnsi="OpenSymbol" w:cs="OpenSymbol"/>
    </w:rPr>
  </w:style>
  <w:style w:type="character" w:customStyle="1" w:styleId="TekstpodstawowyZnak">
    <w:name w:val="Tekst podstawowy Znak"/>
    <w:rPr>
      <w:sz w:val="24"/>
      <w:szCs w:val="24"/>
    </w:rPr>
  </w:style>
  <w:style w:type="character" w:customStyle="1" w:styleId="Odwoanieprzypisukocowego1">
    <w:name w:val="Odwołanie przypisu końcowego1"/>
    <w:rPr>
      <w:vertAlign w:val="superscript"/>
    </w:rPr>
  </w:style>
  <w:style w:type="character" w:customStyle="1" w:styleId="Znakinumeracji">
    <w:name w:val="Znaki numeracji"/>
  </w:style>
  <w:style w:type="paragraph" w:customStyle="1" w:styleId="Nagwek11">
    <w:name w:val="Nagłówek1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jc w:val="both"/>
    </w:pPr>
  </w:style>
  <w:style w:type="paragraph" w:styleId="Lista">
    <w:name w:val="List"/>
    <w:basedOn w:val="Tekstpodstawowy"/>
    <w:rPr>
      <w:rFonts w:cs="Tahoma"/>
    </w:rPr>
  </w:style>
  <w:style w:type="paragraph" w:customStyle="1" w:styleId="Podpis11">
    <w:name w:val="Podpis11"/>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Nagwek10">
    <w:name w:val="Nagłówek10"/>
    <w:basedOn w:val="Normalny"/>
    <w:next w:val="Tekstpodstawowy"/>
    <w:pPr>
      <w:keepNext/>
      <w:spacing w:before="240" w:after="120"/>
    </w:pPr>
    <w:rPr>
      <w:rFonts w:ascii="Arial" w:eastAsia="Microsoft YaHei" w:hAnsi="Arial" w:cs="Mangal"/>
      <w:sz w:val="28"/>
      <w:szCs w:val="28"/>
    </w:rPr>
  </w:style>
  <w:style w:type="paragraph" w:customStyle="1" w:styleId="Podpis10">
    <w:name w:val="Podpis10"/>
    <w:basedOn w:val="Normalny"/>
    <w:pPr>
      <w:suppressLineNumbers/>
      <w:spacing w:before="120" w:after="120"/>
    </w:pPr>
    <w:rPr>
      <w:rFonts w:cs="Mangal"/>
      <w:i/>
      <w:iCs/>
    </w:rPr>
  </w:style>
  <w:style w:type="paragraph" w:customStyle="1" w:styleId="Nagwek9">
    <w:name w:val="Nagłówek9"/>
    <w:basedOn w:val="Normalny"/>
    <w:next w:val="Tekstpodstawowy"/>
    <w:pPr>
      <w:keepNext/>
      <w:spacing w:before="240" w:after="120"/>
    </w:pPr>
    <w:rPr>
      <w:rFonts w:ascii="Arial" w:eastAsia="Microsoft YaHei" w:hAnsi="Arial" w:cs="Mangal"/>
      <w:sz w:val="28"/>
      <w:szCs w:val="28"/>
    </w:rPr>
  </w:style>
  <w:style w:type="paragraph" w:customStyle="1" w:styleId="Podpis9">
    <w:name w:val="Podpis9"/>
    <w:basedOn w:val="Normalny"/>
    <w:pPr>
      <w:suppressLineNumbers/>
      <w:spacing w:before="120" w:after="120"/>
    </w:pPr>
    <w:rPr>
      <w:rFonts w:cs="Mangal"/>
      <w:i/>
      <w:iCs/>
    </w:rPr>
  </w:style>
  <w:style w:type="paragraph" w:customStyle="1" w:styleId="Nagwek8">
    <w:name w:val="Nagłówek8"/>
    <w:basedOn w:val="Normalny"/>
    <w:next w:val="Tekstpodstawowy"/>
    <w:pPr>
      <w:keepNext/>
      <w:spacing w:before="240" w:after="120"/>
    </w:pPr>
    <w:rPr>
      <w:rFonts w:ascii="Arial" w:eastAsia="Microsoft YaHei" w:hAnsi="Arial" w:cs="Mangal"/>
      <w:sz w:val="28"/>
      <w:szCs w:val="28"/>
    </w:rPr>
  </w:style>
  <w:style w:type="paragraph" w:customStyle="1" w:styleId="Podpis8">
    <w:name w:val="Podpis8"/>
    <w:basedOn w:val="Normalny"/>
    <w:pPr>
      <w:suppressLineNumbers/>
      <w:spacing w:before="120" w:after="120"/>
    </w:pPr>
    <w:rPr>
      <w:rFonts w:cs="Mangal"/>
      <w:i/>
      <w:iCs/>
    </w:rPr>
  </w:style>
  <w:style w:type="paragraph" w:customStyle="1" w:styleId="Nagwek7">
    <w:name w:val="Nagłówek7"/>
    <w:basedOn w:val="Normalny"/>
    <w:next w:val="Tekstpodstawowy"/>
    <w:pPr>
      <w:keepNext/>
      <w:spacing w:before="240" w:after="120"/>
    </w:pPr>
    <w:rPr>
      <w:rFonts w:ascii="Arial" w:eastAsia="Microsoft YaHei" w:hAnsi="Arial" w:cs="Mangal"/>
      <w:sz w:val="28"/>
      <w:szCs w:val="28"/>
    </w:rPr>
  </w:style>
  <w:style w:type="paragraph" w:customStyle="1" w:styleId="Podpis7">
    <w:name w:val="Podpis7"/>
    <w:basedOn w:val="Normalny"/>
    <w:pPr>
      <w:suppressLineNumbers/>
      <w:spacing w:before="120" w:after="120"/>
    </w:pPr>
    <w:rPr>
      <w:rFonts w:cs="Mangal"/>
      <w:i/>
      <w:iCs/>
    </w:rPr>
  </w:style>
  <w:style w:type="paragraph" w:customStyle="1" w:styleId="Nagwek6">
    <w:name w:val="Nagłówek6"/>
    <w:basedOn w:val="Normalny"/>
    <w:next w:val="Tekstpodstawowy"/>
    <w:pPr>
      <w:keepNext/>
      <w:spacing w:before="240" w:after="120"/>
    </w:pPr>
    <w:rPr>
      <w:rFonts w:ascii="Arial" w:eastAsia="Microsoft YaHei" w:hAnsi="Arial" w:cs="Mangal"/>
      <w:sz w:val="28"/>
      <w:szCs w:val="28"/>
    </w:rPr>
  </w:style>
  <w:style w:type="paragraph" w:customStyle="1" w:styleId="Podpis6">
    <w:name w:val="Podpis6"/>
    <w:basedOn w:val="Normalny"/>
    <w:pPr>
      <w:suppressLineNumbers/>
      <w:spacing w:before="120" w:after="120"/>
    </w:pPr>
    <w:rPr>
      <w:rFonts w:cs="Mangal"/>
      <w:i/>
      <w:iCs/>
    </w:rPr>
  </w:style>
  <w:style w:type="paragraph" w:customStyle="1" w:styleId="Nagwek5">
    <w:name w:val="Nagłówek5"/>
    <w:basedOn w:val="Normalny"/>
    <w:next w:val="Tekstpodstawowy"/>
    <w:pPr>
      <w:keepNext/>
      <w:spacing w:before="240" w:after="120"/>
    </w:pPr>
    <w:rPr>
      <w:rFonts w:ascii="Arial" w:eastAsia="Microsoft YaHei" w:hAnsi="Arial" w:cs="Mangal"/>
      <w:sz w:val="28"/>
      <w:szCs w:val="28"/>
    </w:rPr>
  </w:style>
  <w:style w:type="paragraph" w:customStyle="1" w:styleId="Podpis5">
    <w:name w:val="Podpis5"/>
    <w:basedOn w:val="Normalny"/>
    <w:pPr>
      <w:suppressLineNumbers/>
      <w:spacing w:before="120" w:after="120"/>
    </w:pPr>
    <w:rPr>
      <w:rFonts w:cs="Mangal"/>
      <w:i/>
      <w:iCs/>
    </w:rPr>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customStyle="1" w:styleId="Podpis4">
    <w:name w:val="Podpis4"/>
    <w:basedOn w:val="Normalny"/>
    <w:pPr>
      <w:suppressLineNumbers/>
      <w:spacing w:before="120" w:after="120"/>
    </w:pPr>
    <w:rPr>
      <w:rFonts w:cs="Mangal"/>
      <w:i/>
      <w:iCs/>
    </w:rPr>
  </w:style>
  <w:style w:type="paragraph" w:customStyle="1" w:styleId="Podpis2">
    <w:name w:val="Podpis2"/>
    <w:basedOn w:val="Normalny"/>
    <w:pPr>
      <w:suppressLineNumbers/>
      <w:spacing w:before="120" w:after="120"/>
    </w:pPr>
    <w:rPr>
      <w:rFonts w:cs="Mangal"/>
      <w:i/>
      <w:iCs/>
    </w:rPr>
  </w:style>
  <w:style w:type="paragraph" w:customStyle="1" w:styleId="Nagwek12">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Nagwek">
    <w:name w:val="header"/>
    <w:basedOn w:val="Normalny"/>
    <w:pPr>
      <w:tabs>
        <w:tab w:val="center" w:pos="4536"/>
        <w:tab w:val="right" w:pos="9072"/>
      </w:tabs>
    </w:pPr>
    <w:rPr>
      <w:sz w:val="20"/>
      <w:szCs w:val="20"/>
    </w:rPr>
  </w:style>
  <w:style w:type="paragraph" w:styleId="Stopka">
    <w:name w:val="footer"/>
    <w:basedOn w:val="Normalny"/>
    <w:pPr>
      <w:tabs>
        <w:tab w:val="center" w:pos="4536"/>
        <w:tab w:val="right" w:pos="9072"/>
      </w:tabs>
    </w:pPr>
    <w:rPr>
      <w:sz w:val="20"/>
      <w:szCs w:val="20"/>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Bezodstpw1">
    <w:name w:val="Bez odstępów1"/>
    <w:pPr>
      <w:suppressAutoHyphens/>
      <w:spacing w:line="100" w:lineRule="atLeast"/>
    </w:pPr>
    <w:rPr>
      <w:rFonts w:eastAsia="Lucida Sans Unicode" w:cs="Mangal"/>
      <w:sz w:val="24"/>
      <w:szCs w:val="24"/>
      <w:lang w:eastAsia="hi-IN" w:bidi="hi-IN"/>
    </w:rPr>
  </w:style>
  <w:style w:type="paragraph" w:customStyle="1" w:styleId="poziomo">
    <w:name w:val="poziomo"/>
    <w:basedOn w:val="Zawartotabeli"/>
    <w:pPr>
      <w:widowControl w:val="0"/>
      <w:snapToGrid w:val="0"/>
      <w:jc w:val="center"/>
    </w:pPr>
    <w:rPr>
      <w:rFonts w:eastAsia="Lucida Sans Unicode"/>
      <w:b/>
      <w:bCs/>
      <w:kern w:val="1"/>
      <w:sz w:val="20"/>
      <w:szCs w:val="20"/>
    </w:rPr>
  </w:style>
  <w:style w:type="paragraph" w:customStyle="1" w:styleId="Akapitzlist1">
    <w:name w:val="Akapit z listą1"/>
    <w:pPr>
      <w:widowControl w:val="0"/>
      <w:suppressAutoHyphens/>
      <w:spacing w:after="200" w:line="276" w:lineRule="auto"/>
      <w:ind w:left="720"/>
    </w:pPr>
    <w:rPr>
      <w:rFonts w:ascii="Calibri" w:eastAsia="Lucida Sans Unicode" w:hAnsi="Calibri" w:cs="Tahoma"/>
      <w:kern w:val="1"/>
      <w:sz w:val="22"/>
      <w:szCs w:val="22"/>
      <w:lang w:eastAsia="ar-SA"/>
    </w:rPr>
  </w:style>
  <w:style w:type="paragraph" w:styleId="Tekstdymka">
    <w:name w:val="Balloon Text"/>
    <w:basedOn w:val="Normalny"/>
    <w:rPr>
      <w:rFonts w:ascii="Segoe UI" w:hAnsi="Segoe UI" w:cs="Segoe UI"/>
      <w:sz w:val="18"/>
      <w:szCs w:val="18"/>
    </w:rPr>
  </w:style>
  <w:style w:type="paragraph" w:styleId="NormalnyWeb">
    <w:name w:val="Normal (Web)"/>
    <w:basedOn w:val="Normalny"/>
    <w:uiPriority w:val="99"/>
    <w:pPr>
      <w:suppressAutoHyphens w:val="0"/>
      <w:spacing w:before="100" w:after="119"/>
    </w:pPr>
  </w:style>
  <w:style w:type="paragraph" w:customStyle="1" w:styleId="poziomo1">
    <w:name w:val="poziomo1"/>
    <w:basedOn w:val="Normalny"/>
    <w:pPr>
      <w:suppressAutoHyphens w:val="0"/>
      <w:spacing w:before="100" w:after="119"/>
      <w:jc w:val="center"/>
    </w:pPr>
    <w:rPr>
      <w:b/>
      <w:bCs/>
      <w:sz w:val="20"/>
      <w:szCs w:val="20"/>
    </w:rPr>
  </w:style>
  <w:style w:type="paragraph" w:styleId="Tekstprzypisukocowego">
    <w:name w:val="endnote text"/>
    <w:basedOn w:val="Normalny"/>
    <w:rPr>
      <w:sz w:val="20"/>
      <w:szCs w:val="20"/>
    </w:rPr>
  </w:style>
  <w:style w:type="paragraph" w:customStyle="1" w:styleId="Zawartolisty">
    <w:name w:val="Zawartość listy"/>
    <w:basedOn w:val="Normalny"/>
    <w:pPr>
      <w:spacing w:line="360" w:lineRule="auto"/>
      <w:ind w:left="567"/>
    </w:pPr>
    <w:rPr>
      <w:szCs w:val="20"/>
    </w:rPr>
  </w:style>
  <w:style w:type="paragraph" w:customStyle="1" w:styleId="Nagwek3">
    <w:name w:val="Nagłówek3"/>
    <w:basedOn w:val="Normalny"/>
    <w:next w:val="Tekstpodstawowy"/>
    <w:pPr>
      <w:keepNext/>
      <w:widowControl w:val="0"/>
      <w:spacing w:before="240" w:after="120"/>
    </w:pPr>
    <w:rPr>
      <w:rFonts w:ascii="Arial" w:eastAsia="Microsoft YaHei" w:hAnsi="Arial" w:cs="Mangal"/>
      <w:kern w:val="1"/>
      <w:sz w:val="28"/>
      <w:szCs w:val="28"/>
      <w:lang w:eastAsia="hi-IN" w:bidi="hi-IN"/>
    </w:rPr>
  </w:style>
  <w:style w:type="paragraph" w:customStyle="1" w:styleId="Podpis3">
    <w:name w:val="Podpis3"/>
    <w:basedOn w:val="Normalny"/>
    <w:pPr>
      <w:widowControl w:val="0"/>
      <w:suppressLineNumbers/>
      <w:spacing w:before="120" w:after="120"/>
    </w:pPr>
    <w:rPr>
      <w:rFonts w:eastAsia="Arial Unicode MS" w:cs="Mangal"/>
      <w:i/>
      <w:iCs/>
      <w:kern w:val="1"/>
      <w:lang w:eastAsia="hi-IN" w:bidi="hi-IN"/>
    </w:rPr>
  </w:style>
  <w:style w:type="paragraph" w:customStyle="1" w:styleId="Nagwektabeli">
    <w:name w:val="Nagłówek tabeli"/>
    <w:basedOn w:val="Zawartotabeli"/>
    <w:pPr>
      <w:widowControl w:val="0"/>
      <w:jc w:val="center"/>
    </w:pPr>
    <w:rPr>
      <w:rFonts w:eastAsia="Arial Unicode MS" w:cs="Mangal"/>
      <w:b/>
      <w:bCs/>
      <w:kern w:val="1"/>
      <w:lang w:eastAsia="hi-IN" w:bidi="hi-IN"/>
    </w:rPr>
  </w:style>
  <w:style w:type="table" w:styleId="Tabela-Siatka">
    <w:name w:val="Table Grid"/>
    <w:basedOn w:val="Standardowy"/>
    <w:rsid w:val="0031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
    <w:name w:val="luc_hili"/>
    <w:rsid w:val="007A31FC"/>
  </w:style>
  <w:style w:type="paragraph" w:styleId="Akapitzlist">
    <w:name w:val="List Paragraph"/>
    <w:basedOn w:val="Normalny"/>
    <w:uiPriority w:val="34"/>
    <w:qFormat/>
    <w:rsid w:val="00197EF8"/>
    <w:pPr>
      <w:suppressAutoHyphens w:val="0"/>
      <w:spacing w:before="100" w:beforeAutospacing="1" w:after="100" w:afterAutospacing="1"/>
    </w:pPr>
    <w:rPr>
      <w:lang w:eastAsia="pl-PL"/>
    </w:rPr>
  </w:style>
  <w:style w:type="character" w:styleId="Odwoaniedokomentarza">
    <w:name w:val="annotation reference"/>
    <w:uiPriority w:val="99"/>
    <w:semiHidden/>
    <w:unhideWhenUsed/>
    <w:rsid w:val="007A2276"/>
    <w:rPr>
      <w:sz w:val="16"/>
      <w:szCs w:val="16"/>
    </w:rPr>
  </w:style>
  <w:style w:type="paragraph" w:styleId="Tekstkomentarza">
    <w:name w:val="annotation text"/>
    <w:basedOn w:val="Normalny"/>
    <w:link w:val="TekstkomentarzaZnak"/>
    <w:uiPriority w:val="99"/>
    <w:semiHidden/>
    <w:unhideWhenUsed/>
    <w:rsid w:val="007A2276"/>
    <w:rPr>
      <w:sz w:val="20"/>
      <w:szCs w:val="20"/>
      <w:lang w:val="x-none"/>
    </w:rPr>
  </w:style>
  <w:style w:type="character" w:customStyle="1" w:styleId="TekstkomentarzaZnak">
    <w:name w:val="Tekst komentarza Znak"/>
    <w:link w:val="Tekstkomentarza"/>
    <w:uiPriority w:val="99"/>
    <w:semiHidden/>
    <w:rsid w:val="007A2276"/>
    <w:rPr>
      <w:lang w:eastAsia="ar-SA"/>
    </w:rPr>
  </w:style>
  <w:style w:type="paragraph" w:styleId="Tematkomentarza">
    <w:name w:val="annotation subject"/>
    <w:basedOn w:val="Tekstkomentarza"/>
    <w:next w:val="Tekstkomentarza"/>
    <w:link w:val="TematkomentarzaZnak"/>
    <w:uiPriority w:val="99"/>
    <w:semiHidden/>
    <w:unhideWhenUsed/>
    <w:rsid w:val="007A2276"/>
    <w:rPr>
      <w:b/>
      <w:bCs/>
    </w:rPr>
  </w:style>
  <w:style w:type="character" w:customStyle="1" w:styleId="TematkomentarzaZnak">
    <w:name w:val="Temat komentarza Znak"/>
    <w:link w:val="Tematkomentarza"/>
    <w:uiPriority w:val="99"/>
    <w:semiHidden/>
    <w:rsid w:val="007A2276"/>
    <w:rPr>
      <w:b/>
      <w:bCs/>
      <w:lang w:eastAsia="ar-SA"/>
    </w:rPr>
  </w:style>
  <w:style w:type="paragraph" w:styleId="Poprawka">
    <w:name w:val="Revision"/>
    <w:hidden/>
    <w:uiPriority w:val="99"/>
    <w:semiHidden/>
    <w:rsid w:val="007A2276"/>
    <w:rPr>
      <w:sz w:val="24"/>
      <w:szCs w:val="24"/>
      <w:lang w:eastAsia="ar-SA"/>
    </w:rPr>
  </w:style>
  <w:style w:type="character" w:styleId="Odwoanieprzypisukocowego">
    <w:name w:val="endnote reference"/>
    <w:uiPriority w:val="99"/>
    <w:semiHidden/>
    <w:unhideWhenUsed/>
    <w:rsid w:val="00556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1948">
      <w:bodyDiv w:val="1"/>
      <w:marLeft w:val="0"/>
      <w:marRight w:val="0"/>
      <w:marTop w:val="0"/>
      <w:marBottom w:val="0"/>
      <w:divBdr>
        <w:top w:val="none" w:sz="0" w:space="0" w:color="auto"/>
        <w:left w:val="none" w:sz="0" w:space="0" w:color="auto"/>
        <w:bottom w:val="none" w:sz="0" w:space="0" w:color="auto"/>
        <w:right w:val="none" w:sz="0" w:space="0" w:color="auto"/>
      </w:divBdr>
    </w:div>
    <w:div w:id="194003144">
      <w:bodyDiv w:val="1"/>
      <w:marLeft w:val="0"/>
      <w:marRight w:val="0"/>
      <w:marTop w:val="0"/>
      <w:marBottom w:val="0"/>
      <w:divBdr>
        <w:top w:val="none" w:sz="0" w:space="0" w:color="auto"/>
        <w:left w:val="none" w:sz="0" w:space="0" w:color="auto"/>
        <w:bottom w:val="none" w:sz="0" w:space="0" w:color="auto"/>
        <w:right w:val="none" w:sz="0" w:space="0" w:color="auto"/>
      </w:divBdr>
    </w:div>
    <w:div w:id="248664870">
      <w:bodyDiv w:val="1"/>
      <w:marLeft w:val="0"/>
      <w:marRight w:val="0"/>
      <w:marTop w:val="0"/>
      <w:marBottom w:val="0"/>
      <w:divBdr>
        <w:top w:val="none" w:sz="0" w:space="0" w:color="auto"/>
        <w:left w:val="none" w:sz="0" w:space="0" w:color="auto"/>
        <w:bottom w:val="none" w:sz="0" w:space="0" w:color="auto"/>
        <w:right w:val="none" w:sz="0" w:space="0" w:color="auto"/>
      </w:divBdr>
    </w:div>
    <w:div w:id="271057074">
      <w:bodyDiv w:val="1"/>
      <w:marLeft w:val="0"/>
      <w:marRight w:val="0"/>
      <w:marTop w:val="0"/>
      <w:marBottom w:val="0"/>
      <w:divBdr>
        <w:top w:val="none" w:sz="0" w:space="0" w:color="auto"/>
        <w:left w:val="none" w:sz="0" w:space="0" w:color="auto"/>
        <w:bottom w:val="none" w:sz="0" w:space="0" w:color="auto"/>
        <w:right w:val="none" w:sz="0" w:space="0" w:color="auto"/>
      </w:divBdr>
    </w:div>
    <w:div w:id="390888786">
      <w:bodyDiv w:val="1"/>
      <w:marLeft w:val="0"/>
      <w:marRight w:val="0"/>
      <w:marTop w:val="0"/>
      <w:marBottom w:val="0"/>
      <w:divBdr>
        <w:top w:val="none" w:sz="0" w:space="0" w:color="auto"/>
        <w:left w:val="none" w:sz="0" w:space="0" w:color="auto"/>
        <w:bottom w:val="none" w:sz="0" w:space="0" w:color="auto"/>
        <w:right w:val="none" w:sz="0" w:space="0" w:color="auto"/>
      </w:divBdr>
    </w:div>
    <w:div w:id="470637461">
      <w:bodyDiv w:val="1"/>
      <w:marLeft w:val="0"/>
      <w:marRight w:val="0"/>
      <w:marTop w:val="0"/>
      <w:marBottom w:val="0"/>
      <w:divBdr>
        <w:top w:val="none" w:sz="0" w:space="0" w:color="auto"/>
        <w:left w:val="none" w:sz="0" w:space="0" w:color="auto"/>
        <w:bottom w:val="none" w:sz="0" w:space="0" w:color="auto"/>
        <w:right w:val="none" w:sz="0" w:space="0" w:color="auto"/>
      </w:divBdr>
    </w:div>
    <w:div w:id="517431794">
      <w:bodyDiv w:val="1"/>
      <w:marLeft w:val="0"/>
      <w:marRight w:val="0"/>
      <w:marTop w:val="0"/>
      <w:marBottom w:val="0"/>
      <w:divBdr>
        <w:top w:val="none" w:sz="0" w:space="0" w:color="auto"/>
        <w:left w:val="none" w:sz="0" w:space="0" w:color="auto"/>
        <w:bottom w:val="none" w:sz="0" w:space="0" w:color="auto"/>
        <w:right w:val="none" w:sz="0" w:space="0" w:color="auto"/>
      </w:divBdr>
    </w:div>
    <w:div w:id="584727404">
      <w:bodyDiv w:val="1"/>
      <w:marLeft w:val="0"/>
      <w:marRight w:val="0"/>
      <w:marTop w:val="0"/>
      <w:marBottom w:val="0"/>
      <w:divBdr>
        <w:top w:val="none" w:sz="0" w:space="0" w:color="auto"/>
        <w:left w:val="none" w:sz="0" w:space="0" w:color="auto"/>
        <w:bottom w:val="none" w:sz="0" w:space="0" w:color="auto"/>
        <w:right w:val="none" w:sz="0" w:space="0" w:color="auto"/>
      </w:divBdr>
    </w:div>
    <w:div w:id="631523942">
      <w:bodyDiv w:val="1"/>
      <w:marLeft w:val="0"/>
      <w:marRight w:val="0"/>
      <w:marTop w:val="0"/>
      <w:marBottom w:val="0"/>
      <w:divBdr>
        <w:top w:val="none" w:sz="0" w:space="0" w:color="auto"/>
        <w:left w:val="none" w:sz="0" w:space="0" w:color="auto"/>
        <w:bottom w:val="none" w:sz="0" w:space="0" w:color="auto"/>
        <w:right w:val="none" w:sz="0" w:space="0" w:color="auto"/>
      </w:divBdr>
    </w:div>
    <w:div w:id="669985304">
      <w:bodyDiv w:val="1"/>
      <w:marLeft w:val="0"/>
      <w:marRight w:val="0"/>
      <w:marTop w:val="0"/>
      <w:marBottom w:val="0"/>
      <w:divBdr>
        <w:top w:val="none" w:sz="0" w:space="0" w:color="auto"/>
        <w:left w:val="none" w:sz="0" w:space="0" w:color="auto"/>
        <w:bottom w:val="none" w:sz="0" w:space="0" w:color="auto"/>
        <w:right w:val="none" w:sz="0" w:space="0" w:color="auto"/>
      </w:divBdr>
    </w:div>
    <w:div w:id="677775661">
      <w:bodyDiv w:val="1"/>
      <w:marLeft w:val="0"/>
      <w:marRight w:val="0"/>
      <w:marTop w:val="0"/>
      <w:marBottom w:val="0"/>
      <w:divBdr>
        <w:top w:val="none" w:sz="0" w:space="0" w:color="auto"/>
        <w:left w:val="none" w:sz="0" w:space="0" w:color="auto"/>
        <w:bottom w:val="none" w:sz="0" w:space="0" w:color="auto"/>
        <w:right w:val="none" w:sz="0" w:space="0" w:color="auto"/>
      </w:divBdr>
    </w:div>
    <w:div w:id="681472406">
      <w:bodyDiv w:val="1"/>
      <w:marLeft w:val="0"/>
      <w:marRight w:val="0"/>
      <w:marTop w:val="0"/>
      <w:marBottom w:val="0"/>
      <w:divBdr>
        <w:top w:val="none" w:sz="0" w:space="0" w:color="auto"/>
        <w:left w:val="none" w:sz="0" w:space="0" w:color="auto"/>
        <w:bottom w:val="none" w:sz="0" w:space="0" w:color="auto"/>
        <w:right w:val="none" w:sz="0" w:space="0" w:color="auto"/>
      </w:divBdr>
    </w:div>
    <w:div w:id="709961809">
      <w:bodyDiv w:val="1"/>
      <w:marLeft w:val="0"/>
      <w:marRight w:val="0"/>
      <w:marTop w:val="0"/>
      <w:marBottom w:val="0"/>
      <w:divBdr>
        <w:top w:val="none" w:sz="0" w:space="0" w:color="auto"/>
        <w:left w:val="none" w:sz="0" w:space="0" w:color="auto"/>
        <w:bottom w:val="none" w:sz="0" w:space="0" w:color="auto"/>
        <w:right w:val="none" w:sz="0" w:space="0" w:color="auto"/>
      </w:divBdr>
    </w:div>
    <w:div w:id="838153431">
      <w:bodyDiv w:val="1"/>
      <w:marLeft w:val="0"/>
      <w:marRight w:val="0"/>
      <w:marTop w:val="0"/>
      <w:marBottom w:val="0"/>
      <w:divBdr>
        <w:top w:val="none" w:sz="0" w:space="0" w:color="auto"/>
        <w:left w:val="none" w:sz="0" w:space="0" w:color="auto"/>
        <w:bottom w:val="none" w:sz="0" w:space="0" w:color="auto"/>
        <w:right w:val="none" w:sz="0" w:space="0" w:color="auto"/>
      </w:divBdr>
    </w:div>
    <w:div w:id="864027574">
      <w:bodyDiv w:val="1"/>
      <w:marLeft w:val="0"/>
      <w:marRight w:val="0"/>
      <w:marTop w:val="0"/>
      <w:marBottom w:val="0"/>
      <w:divBdr>
        <w:top w:val="none" w:sz="0" w:space="0" w:color="auto"/>
        <w:left w:val="none" w:sz="0" w:space="0" w:color="auto"/>
        <w:bottom w:val="none" w:sz="0" w:space="0" w:color="auto"/>
        <w:right w:val="none" w:sz="0" w:space="0" w:color="auto"/>
      </w:divBdr>
    </w:div>
    <w:div w:id="958537138">
      <w:bodyDiv w:val="1"/>
      <w:marLeft w:val="0"/>
      <w:marRight w:val="0"/>
      <w:marTop w:val="0"/>
      <w:marBottom w:val="0"/>
      <w:divBdr>
        <w:top w:val="none" w:sz="0" w:space="0" w:color="auto"/>
        <w:left w:val="none" w:sz="0" w:space="0" w:color="auto"/>
        <w:bottom w:val="none" w:sz="0" w:space="0" w:color="auto"/>
        <w:right w:val="none" w:sz="0" w:space="0" w:color="auto"/>
      </w:divBdr>
    </w:div>
    <w:div w:id="1353654407">
      <w:bodyDiv w:val="1"/>
      <w:marLeft w:val="0"/>
      <w:marRight w:val="0"/>
      <w:marTop w:val="0"/>
      <w:marBottom w:val="0"/>
      <w:divBdr>
        <w:top w:val="none" w:sz="0" w:space="0" w:color="auto"/>
        <w:left w:val="none" w:sz="0" w:space="0" w:color="auto"/>
        <w:bottom w:val="none" w:sz="0" w:space="0" w:color="auto"/>
        <w:right w:val="none" w:sz="0" w:space="0" w:color="auto"/>
      </w:divBdr>
    </w:div>
    <w:div w:id="1377000055">
      <w:bodyDiv w:val="1"/>
      <w:marLeft w:val="0"/>
      <w:marRight w:val="0"/>
      <w:marTop w:val="0"/>
      <w:marBottom w:val="0"/>
      <w:divBdr>
        <w:top w:val="none" w:sz="0" w:space="0" w:color="auto"/>
        <w:left w:val="none" w:sz="0" w:space="0" w:color="auto"/>
        <w:bottom w:val="none" w:sz="0" w:space="0" w:color="auto"/>
        <w:right w:val="none" w:sz="0" w:space="0" w:color="auto"/>
      </w:divBdr>
    </w:div>
    <w:div w:id="1486973469">
      <w:bodyDiv w:val="1"/>
      <w:marLeft w:val="0"/>
      <w:marRight w:val="0"/>
      <w:marTop w:val="0"/>
      <w:marBottom w:val="0"/>
      <w:divBdr>
        <w:top w:val="none" w:sz="0" w:space="0" w:color="auto"/>
        <w:left w:val="none" w:sz="0" w:space="0" w:color="auto"/>
        <w:bottom w:val="none" w:sz="0" w:space="0" w:color="auto"/>
        <w:right w:val="none" w:sz="0" w:space="0" w:color="auto"/>
      </w:divBdr>
    </w:div>
    <w:div w:id="1519352900">
      <w:bodyDiv w:val="1"/>
      <w:marLeft w:val="0"/>
      <w:marRight w:val="0"/>
      <w:marTop w:val="0"/>
      <w:marBottom w:val="0"/>
      <w:divBdr>
        <w:top w:val="none" w:sz="0" w:space="0" w:color="auto"/>
        <w:left w:val="none" w:sz="0" w:space="0" w:color="auto"/>
        <w:bottom w:val="none" w:sz="0" w:space="0" w:color="auto"/>
        <w:right w:val="none" w:sz="0" w:space="0" w:color="auto"/>
      </w:divBdr>
    </w:div>
    <w:div w:id="1582448918">
      <w:bodyDiv w:val="1"/>
      <w:marLeft w:val="0"/>
      <w:marRight w:val="0"/>
      <w:marTop w:val="0"/>
      <w:marBottom w:val="0"/>
      <w:divBdr>
        <w:top w:val="none" w:sz="0" w:space="0" w:color="auto"/>
        <w:left w:val="none" w:sz="0" w:space="0" w:color="auto"/>
        <w:bottom w:val="none" w:sz="0" w:space="0" w:color="auto"/>
        <w:right w:val="none" w:sz="0" w:space="0" w:color="auto"/>
      </w:divBdr>
    </w:div>
    <w:div w:id="1660426412">
      <w:bodyDiv w:val="1"/>
      <w:marLeft w:val="0"/>
      <w:marRight w:val="0"/>
      <w:marTop w:val="0"/>
      <w:marBottom w:val="0"/>
      <w:divBdr>
        <w:top w:val="none" w:sz="0" w:space="0" w:color="auto"/>
        <w:left w:val="none" w:sz="0" w:space="0" w:color="auto"/>
        <w:bottom w:val="none" w:sz="0" w:space="0" w:color="auto"/>
        <w:right w:val="none" w:sz="0" w:space="0" w:color="auto"/>
      </w:divBdr>
    </w:div>
    <w:div w:id="1694571194">
      <w:bodyDiv w:val="1"/>
      <w:marLeft w:val="0"/>
      <w:marRight w:val="0"/>
      <w:marTop w:val="0"/>
      <w:marBottom w:val="0"/>
      <w:divBdr>
        <w:top w:val="none" w:sz="0" w:space="0" w:color="auto"/>
        <w:left w:val="none" w:sz="0" w:space="0" w:color="auto"/>
        <w:bottom w:val="none" w:sz="0" w:space="0" w:color="auto"/>
        <w:right w:val="none" w:sz="0" w:space="0" w:color="auto"/>
      </w:divBdr>
    </w:div>
    <w:div w:id="1729108497">
      <w:bodyDiv w:val="1"/>
      <w:marLeft w:val="0"/>
      <w:marRight w:val="0"/>
      <w:marTop w:val="0"/>
      <w:marBottom w:val="0"/>
      <w:divBdr>
        <w:top w:val="none" w:sz="0" w:space="0" w:color="auto"/>
        <w:left w:val="none" w:sz="0" w:space="0" w:color="auto"/>
        <w:bottom w:val="none" w:sz="0" w:space="0" w:color="auto"/>
        <w:right w:val="none" w:sz="0" w:space="0" w:color="auto"/>
      </w:divBdr>
    </w:div>
    <w:div w:id="1948583984">
      <w:bodyDiv w:val="1"/>
      <w:marLeft w:val="0"/>
      <w:marRight w:val="0"/>
      <w:marTop w:val="0"/>
      <w:marBottom w:val="0"/>
      <w:divBdr>
        <w:top w:val="none" w:sz="0" w:space="0" w:color="auto"/>
        <w:left w:val="none" w:sz="0" w:space="0" w:color="auto"/>
        <w:bottom w:val="none" w:sz="0" w:space="0" w:color="auto"/>
        <w:right w:val="none" w:sz="0" w:space="0" w:color="auto"/>
      </w:divBdr>
    </w:div>
    <w:div w:id="1989281015">
      <w:bodyDiv w:val="1"/>
      <w:marLeft w:val="0"/>
      <w:marRight w:val="0"/>
      <w:marTop w:val="0"/>
      <w:marBottom w:val="0"/>
      <w:divBdr>
        <w:top w:val="none" w:sz="0" w:space="0" w:color="auto"/>
        <w:left w:val="none" w:sz="0" w:space="0" w:color="auto"/>
        <w:bottom w:val="none" w:sz="0" w:space="0" w:color="auto"/>
        <w:right w:val="none" w:sz="0" w:space="0" w:color="auto"/>
      </w:divBdr>
    </w:div>
    <w:div w:id="2014254876">
      <w:bodyDiv w:val="1"/>
      <w:marLeft w:val="0"/>
      <w:marRight w:val="0"/>
      <w:marTop w:val="0"/>
      <w:marBottom w:val="0"/>
      <w:divBdr>
        <w:top w:val="none" w:sz="0" w:space="0" w:color="auto"/>
        <w:left w:val="none" w:sz="0" w:space="0" w:color="auto"/>
        <w:bottom w:val="none" w:sz="0" w:space="0" w:color="auto"/>
        <w:right w:val="none" w:sz="0" w:space="0" w:color="auto"/>
      </w:divBdr>
    </w:div>
    <w:div w:id="20724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s>
</file>

<file path=word/_rels/footer1.xml.rels><?xml version="1.0" encoding="UTF-8" standalone="yes"?>
<Relationships xmlns="http://schemas.openxmlformats.org/package/2006/relationships"><Relationship Id="rId3" Type="http://schemas.openxmlformats.org/officeDocument/2006/relationships/hyperlink" Target="http://www.obywatel.gov.pl/" TargetMode="External"/><Relationship Id="rId2" Type="http://schemas.openxmlformats.org/officeDocument/2006/relationships/hyperlink" Target="mailto:sn@poznan.uw.gov.pl" TargetMode="External"/><Relationship Id="rId1" Type="http://schemas.openxmlformats.org/officeDocument/2006/relationships/hyperlink" Target="http://www.poznan.uw.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20D4F-18D1-4E63-87F1-EC182F17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13501</Words>
  <Characters>81012</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94325</CharactersWithSpaces>
  <SharedDoc>false</SharedDoc>
  <HLinks>
    <vt:vector size="18" baseType="variant">
      <vt:variant>
        <vt:i4>3801148</vt:i4>
      </vt:variant>
      <vt:variant>
        <vt:i4>6</vt:i4>
      </vt:variant>
      <vt:variant>
        <vt:i4>0</vt:i4>
      </vt:variant>
      <vt:variant>
        <vt:i4>5</vt:i4>
      </vt:variant>
      <vt:variant>
        <vt:lpwstr>http://www.obywatel.gov.pl/</vt:lpwstr>
      </vt:variant>
      <vt:variant>
        <vt:lpwstr/>
      </vt:variant>
      <vt:variant>
        <vt:i4>4718711</vt:i4>
      </vt:variant>
      <vt:variant>
        <vt:i4>3</vt:i4>
      </vt:variant>
      <vt:variant>
        <vt:i4>0</vt:i4>
      </vt:variant>
      <vt:variant>
        <vt:i4>5</vt:i4>
      </vt:variant>
      <vt:variant>
        <vt:lpwstr>mailto:sn@poznan.uw.gov.pl</vt:lpwstr>
      </vt:variant>
      <vt:variant>
        <vt:lpwstr/>
      </vt:variant>
      <vt:variant>
        <vt:i4>5701705</vt:i4>
      </vt:variant>
      <vt:variant>
        <vt:i4>0</vt:i4>
      </vt:variant>
      <vt:variant>
        <vt:i4>0</vt:i4>
      </vt:variant>
      <vt:variant>
        <vt:i4>5</vt:i4>
      </vt:variant>
      <vt:variant>
        <vt:lpwstr>http://www.poznan.uw.gov.pl/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Gozdowiak</dc:creator>
  <cp:keywords/>
  <cp:lastModifiedBy>ASmal</cp:lastModifiedBy>
  <cp:revision>2</cp:revision>
  <cp:lastPrinted>2016-04-20T09:27:00Z</cp:lastPrinted>
  <dcterms:created xsi:type="dcterms:W3CDTF">2016-05-11T08:48:00Z</dcterms:created>
  <dcterms:modified xsi:type="dcterms:W3CDTF">2016-05-11T08:48:00Z</dcterms:modified>
</cp:coreProperties>
</file>