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83" w:rsidRDefault="00055583" w:rsidP="00055583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055583" w:rsidRDefault="00055583" w:rsidP="00055583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41.2020</w:t>
      </w:r>
    </w:p>
    <w:p w:rsidR="00055583" w:rsidRDefault="00055583" w:rsidP="00055583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Starosty Pilskiego </w:t>
      </w:r>
    </w:p>
    <w:p w:rsidR="00055583" w:rsidRDefault="00055583" w:rsidP="00055583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 lipca 2020 r.</w:t>
      </w:r>
    </w:p>
    <w:p w:rsidR="00055583" w:rsidRDefault="00055583" w:rsidP="00055583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Pr="00982243" w:rsidRDefault="00055583" w:rsidP="000555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243">
        <w:rPr>
          <w:rFonts w:ascii="Times New Roman" w:hAnsi="Times New Roman" w:cs="Times New Roman"/>
          <w:b/>
          <w:bCs/>
          <w:sz w:val="28"/>
          <w:szCs w:val="28"/>
        </w:rPr>
        <w:t>Starosta Pilski</w:t>
      </w: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35 ustawy z dnia 21 sierpnia 1997 r o gospodarce nieruchomościami (Dz.U. z  2020 r., poz. 65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przekazuje do publicznej wiadomości:</w:t>
      </w:r>
    </w:p>
    <w:p w:rsidR="00055583" w:rsidRPr="006426B1" w:rsidRDefault="00055583" w:rsidP="000555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B1">
        <w:rPr>
          <w:rFonts w:ascii="Times New Roman" w:hAnsi="Times New Roman" w:cs="Times New Roman"/>
          <w:b/>
          <w:bCs/>
          <w:sz w:val="24"/>
          <w:szCs w:val="24"/>
        </w:rPr>
        <w:t>Wykaz nieruchomości Skarbu Państwa przeznaczonych do oddania w użyczenie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84"/>
        <w:gridCol w:w="3991"/>
        <w:gridCol w:w="4337"/>
        <w:gridCol w:w="1389"/>
      </w:tblGrid>
      <w:tr w:rsidR="00055583" w:rsidTr="003E306C">
        <w:tc>
          <w:tcPr>
            <w:tcW w:w="484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047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Położenie nieruchomości, oznaczenie wg księgi wieczystej i katastru, powierzchnia użyczenia</w:t>
            </w:r>
          </w:p>
        </w:tc>
        <w:tc>
          <w:tcPr>
            <w:tcW w:w="4395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nieruchomości, przeznaczenie i sposób jej zagospodarowania przeznaczonej do oddania w użyczenie</w:t>
            </w:r>
          </w:p>
        </w:tc>
        <w:tc>
          <w:tcPr>
            <w:tcW w:w="1275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opłaty za użyczenie</w:t>
            </w:r>
          </w:p>
        </w:tc>
      </w:tr>
      <w:tr w:rsidR="00055583" w:rsidTr="003E306C">
        <w:tc>
          <w:tcPr>
            <w:tcW w:w="484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Piła, ul. Ujska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księga wieczysta PO1I/00001739/3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działki 249/2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przedmiotem użyczenia jest część konstrukcji masztu oraz powierzchnia </w:t>
            </w:r>
          </w:p>
          <w:p w:rsidR="00055583" w:rsidRDefault="00055583" w:rsidP="003E306C">
            <w:pPr>
              <w:ind w:left="-1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395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Nieruchomość zabudowana masztem  telekomunikacyjnym konstrukcji stalowej, budynkiem technicznym i dwoma kontenerami.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Przedmiotem użyczenia jest część masztu na wysokości ok 100 m oraz powierzchnia 6,70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budynku technicznym przeznaczonym pod nadajnik.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w miejscowym planie</w:t>
            </w:r>
          </w:p>
          <w:p w:rsidR="00055583" w:rsidRPr="00F72736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1T – Teren infrastruktury technicznej (teren telekomunikacji)- urządzenia, budynki, budowle. Zgodnie z ewidencją gruntów i budynków działka wykorzystywana jest jako tereny przemysłowe.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Nieodpłatne użyczenie</w:t>
            </w:r>
          </w:p>
        </w:tc>
      </w:tr>
      <w:tr w:rsidR="00055583" w:rsidTr="003E306C">
        <w:tc>
          <w:tcPr>
            <w:tcW w:w="484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Piła, aleja Niepodległości 33/35 (parter budynek B)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księga wieczysta PO1I/00002851/1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działki 153/5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17)</w:t>
            </w:r>
          </w:p>
          <w:p w:rsidR="00055583" w:rsidRPr="00F23DCE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powierzchnia przeznaczona do użyczenia 179,9m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5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Nieruchomość zabudowana</w:t>
            </w:r>
          </w:p>
          <w:p w:rsidR="00055583" w:rsidRPr="00F72736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Siedem lokali użytkowych wraz z udziałem w powierzchni wspólnej (korytarze, toalety) o łącznej powierzchni 179,9m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Użytkowane przez Krajowe Biuro Wyborcze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w planie miejscowym: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działki nr 153/5 jest objęta  postanowieniami miejscowego planu zagospodarowania przestrzennego w liniach rozgraniczających teren oznaczonych symbolem KD-G2, dla którego przeznaczenie zostało określone jako teren  publicznej drogi głównej.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Pozostała część nieruchomość nie jest objęta obowiązującym miejscowym planem zagospodarowania przestrzennego. Zgodnie z ewidencją  gruntów i budynków działka nr 153/5 wykorzystywana jest jako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inne tereny zabudowane. Faktycznie nieruchomość jest wykorzystywana pod usługi administracyjne</w:t>
            </w:r>
          </w:p>
        </w:tc>
        <w:tc>
          <w:tcPr>
            <w:tcW w:w="1275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Nieodpłatne użyczenie</w:t>
            </w:r>
          </w:p>
        </w:tc>
      </w:tr>
      <w:tr w:rsidR="00055583" w:rsidTr="003E306C">
        <w:tc>
          <w:tcPr>
            <w:tcW w:w="484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7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Piła, aleja Niepodległości 37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księga wieczysta PO1I/00007875/0 nr działki 149/5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17)</w:t>
            </w:r>
          </w:p>
          <w:p w:rsidR="00055583" w:rsidRPr="00A61047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powierzchnia przeznaczona do użyczenia  45,52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5" w:type="dxa"/>
          </w:tcPr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Nieruchomość zabudowana</w:t>
            </w:r>
          </w:p>
          <w:p w:rsidR="00055583" w:rsidRPr="006426B1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 lokale użytkowe o łącznej powierzchni 45,52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Użytkowane przez Powiatowy  Zespół ds. Orzekania o Niepełnosprawności</w:t>
            </w:r>
          </w:p>
          <w:p w:rsidR="00055583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w planie miejscowym:</w:t>
            </w:r>
          </w:p>
          <w:p w:rsidR="00055583" w:rsidRPr="002514E0" w:rsidRDefault="00055583" w:rsidP="003E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Przedmiotowa nieruchomość nie jest objęta obowiązującym miejscowym planem zagospodarowania przestrzennego. Zgodnie z ewidencją  gruntów i budynków działka nr 149/5 wykorzystywana jest jako inne tereny zabudowane. Faktycznie nieruchomość jest wykorzystywana pod usługi administracyjne</w:t>
            </w:r>
          </w:p>
        </w:tc>
        <w:tc>
          <w:tcPr>
            <w:tcW w:w="1275" w:type="dxa"/>
          </w:tcPr>
          <w:p w:rsidR="00055583" w:rsidRDefault="00055583" w:rsidP="003E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Nieodpłatne użyczenie</w:t>
            </w:r>
          </w:p>
        </w:tc>
      </w:tr>
    </w:tbl>
    <w:p w:rsidR="00055583" w:rsidRDefault="00055583" w:rsidP="000555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95A">
        <w:rPr>
          <w:rFonts w:ascii="Times New Roman" w:hAnsi="Times New Roman" w:cs="Times New Roman"/>
          <w:sz w:val="24"/>
          <w:szCs w:val="24"/>
        </w:rPr>
        <w:t xml:space="preserve">Terminowe uiszczanie opłat dodatkowych </w:t>
      </w:r>
      <w:r>
        <w:rPr>
          <w:rFonts w:ascii="Times New Roman" w:hAnsi="Times New Roman" w:cs="Times New Roman"/>
          <w:sz w:val="24"/>
          <w:szCs w:val="24"/>
        </w:rPr>
        <w:t xml:space="preserve">(eksploatacja) </w:t>
      </w:r>
      <w:r w:rsidRPr="008B395A">
        <w:rPr>
          <w:rFonts w:ascii="Times New Roman" w:hAnsi="Times New Roman" w:cs="Times New Roman"/>
          <w:sz w:val="24"/>
          <w:szCs w:val="24"/>
        </w:rPr>
        <w:t>wynikających z umowy użyczenia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5583" w:rsidRDefault="00055583" w:rsidP="000555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zwłoki w opłacie opłat dodatkowych wynikających z umowy użyczenia pobierane będą odsetki za opóźnienie.</w:t>
      </w:r>
      <w:r w:rsidRPr="008B3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84" w:rsidRDefault="00251084" w:rsidP="002510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51084" w:rsidRPr="00251084" w:rsidRDefault="00251084" w:rsidP="0025108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1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Osoba do kontaktu:</w:t>
      </w:r>
    </w:p>
    <w:p w:rsidR="00251084" w:rsidRPr="00251084" w:rsidRDefault="00251084" w:rsidP="0025108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1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Zofia Barchan</w:t>
      </w:r>
    </w:p>
    <w:p w:rsidR="00251084" w:rsidRPr="00251084" w:rsidRDefault="00251084" w:rsidP="0025108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1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tel. 67 2109 414  </w:t>
      </w:r>
    </w:p>
    <w:p w:rsidR="00055583" w:rsidRDefault="00251084" w:rsidP="00251084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Pilski</w:t>
      </w:r>
    </w:p>
    <w:p w:rsidR="00251084" w:rsidRDefault="00251084" w:rsidP="0025108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Eligiusz Komarowski</w:t>
      </w: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583" w:rsidRDefault="00055583" w:rsidP="00055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41C" w:rsidRDefault="005D2018"/>
    <w:sectPr w:rsidR="0098241C" w:rsidSect="006426B1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812"/>
    <w:multiLevelType w:val="hybridMultilevel"/>
    <w:tmpl w:val="4F748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16"/>
    <w:rsid w:val="00055583"/>
    <w:rsid w:val="00251084"/>
    <w:rsid w:val="005D2018"/>
    <w:rsid w:val="00730523"/>
    <w:rsid w:val="00A32F0B"/>
    <w:rsid w:val="00D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FAB1-1BDE-4D72-9D4B-15449D55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CB59-459D-4082-94BF-CEC663A3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Barchan</dc:creator>
  <cp:keywords/>
  <dc:description/>
  <cp:lastModifiedBy>Sylwia Ludwiczak</cp:lastModifiedBy>
  <cp:revision>2</cp:revision>
  <dcterms:created xsi:type="dcterms:W3CDTF">2020-07-06T12:45:00Z</dcterms:created>
  <dcterms:modified xsi:type="dcterms:W3CDTF">2020-07-06T12:45:00Z</dcterms:modified>
</cp:coreProperties>
</file>