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90" w:rsidRDefault="00304282">
      <w:pPr>
        <w:spacing w:line="276" w:lineRule="auto"/>
        <w:jc w:val="center"/>
        <w:rPr>
          <w:rFonts w:ascii="Calibri" w:hAnsi="Calibri"/>
        </w:rPr>
      </w:pPr>
      <w:r>
        <w:rPr>
          <w:rFonts w:ascii="Calibri" w:hAnsi="Calibri"/>
          <w:b/>
          <w:bCs/>
          <w:sz w:val="28"/>
          <w:szCs w:val="28"/>
        </w:rPr>
        <w:t>Pytania i odpowiedzi dotyczące Resortowego Programu „Aktywne Place Zabaw” 2025</w:t>
      </w:r>
      <w:r>
        <w:rPr>
          <w:rFonts w:ascii="Calibri" w:hAnsi="Calibri"/>
        </w:rPr>
        <w:t xml:space="preserve"> </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 Zgodnie z założeniami, w programie „Aktywne Place Zabaw” nie mogą brać udziału gminy, które korzystają z Programu Aktywny Maluch 2022-2029. Co jednak w sytuacji, w której modernizacja placu zabaw nie została ujęta w zakresie przedmiotowym Programu Aktywny Maluch 2022-2029, a tym samym plac zabaw nie został sfinansowany w ramach Programu Aktywny Maluch? Czy taka gmina może zawnioskować o dofinansowanie w ramach Programu Aktywne Palce Zabaw? Czy korzystanie przez instytucję z jakiegokolwiek wsparcia w ramach Programu Aktywny Maluch oznacza wykluczenie tej instytucji z Programu Aktywne Place Zabaw?</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Zgodnie z treścią rozdziału 5 „Przedmiot dofinansowania”, pkt. 5 przedmiotem dofinansowania nie może być:</w:t>
      </w:r>
    </w:p>
    <w:p w:rsidR="00B86390" w:rsidRDefault="00304282">
      <w:pPr>
        <w:spacing w:line="276" w:lineRule="auto"/>
        <w:jc w:val="both"/>
        <w:rPr>
          <w:rFonts w:ascii="Calibri" w:hAnsi="Calibri"/>
        </w:rPr>
      </w:pPr>
      <w:r>
        <w:rPr>
          <w:rFonts w:ascii="Calibri" w:hAnsi="Calibri"/>
        </w:rPr>
        <w:t>a) istniejący plac zabaw utworzony, przebudowany lub doposażony w ramach</w:t>
      </w:r>
    </w:p>
    <w:p w:rsidR="00B86390" w:rsidRDefault="00304282">
      <w:pPr>
        <w:spacing w:line="276" w:lineRule="auto"/>
        <w:jc w:val="both"/>
        <w:rPr>
          <w:rFonts w:ascii="Calibri" w:hAnsi="Calibri"/>
        </w:rPr>
      </w:pPr>
      <w:r>
        <w:rPr>
          <w:rFonts w:ascii="Calibri" w:hAnsi="Calibri"/>
        </w:rPr>
        <w:t>Programu Aktywny Maluch 2022–2029,</w:t>
      </w:r>
    </w:p>
    <w:p w:rsidR="00B86390" w:rsidRDefault="00304282">
      <w:pPr>
        <w:spacing w:line="276" w:lineRule="auto"/>
        <w:jc w:val="both"/>
        <w:rPr>
          <w:rFonts w:ascii="Calibri" w:hAnsi="Calibri"/>
        </w:rPr>
      </w:pPr>
      <w:r>
        <w:rPr>
          <w:rFonts w:ascii="Calibri" w:hAnsi="Calibri"/>
        </w:rPr>
        <w:t>b) plac zabaw planowany do utworzenia, przebudowy lub doposażenia w ramach</w:t>
      </w:r>
    </w:p>
    <w:p w:rsidR="00B86390" w:rsidRDefault="00304282">
      <w:pPr>
        <w:spacing w:line="276" w:lineRule="auto"/>
        <w:jc w:val="both"/>
        <w:rPr>
          <w:rFonts w:ascii="Calibri" w:hAnsi="Calibri"/>
        </w:rPr>
      </w:pPr>
      <w:r>
        <w:rPr>
          <w:rFonts w:ascii="Calibri" w:hAnsi="Calibri"/>
        </w:rPr>
        <w:t>Programu Aktywny Maluch 2022–2029.</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Zatem, sam fakt udziału w programie „Aktywny Maluch” 2022-2029 nie stanowi przesłanki wykluczającej z możliwości wnioskowania o dofinansowanie z Resortowego programu „Aktywne Place Zabaw” 2025. Przesłanką wykluczającą jest realizacja ze środków programu „Aktywny Maluch” 2022-2029 zadań wymienionych w pkt. a) lub b).</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2. Co z gminami, które brały udział w programie „Maluch +” funkcjonującym od 2011 roku? Czy udział tych gmin w programie i utworzenie w ramach tego programu placu zabaw, w latach poprzednich, wyklucza ich udział w Programie Aktywne Place Zabaw? Czy przewidziany jest czas, który musi upłynąć od zakończenia zadania w ramach Programu „Maluch +”, żeby była możliwość wzięcia udziału w Programie Aktywne Place Zabaw?</w:t>
      </w:r>
    </w:p>
    <w:p w:rsidR="00B86390" w:rsidRDefault="00304282">
      <w:pPr>
        <w:spacing w:line="276" w:lineRule="auto"/>
        <w:jc w:val="both"/>
        <w:rPr>
          <w:rFonts w:ascii="Calibri" w:hAnsi="Calibri"/>
          <w:i/>
          <w:iCs/>
        </w:rPr>
      </w:pPr>
      <w:r>
        <w:rPr>
          <w:rFonts w:ascii="Calibri" w:hAnsi="Calibri"/>
          <w:i/>
          <w:iCs/>
        </w:rPr>
        <w:t>Co z gminami, które brały udział w programie „Maluch +” TYLKO W ZAKRESIE DOFINANSOWANIA ICH FUNKCJONOWANIA w latach poprzednich? Czy udział tych gmin w programie i dofinansowanie ich funkcjonowania w ramach programu, w latach poprzednich, wyklucza ich udział w Programie Aktywne Place Zabaw? Czy przewidziany jest czas, który musi upłynąć od zakończenia zadania w ramach Programu „Maluch +”, żeby była możliwość wzięcia udziału w Programie Aktywne Place Zabaw?</w:t>
      </w:r>
    </w:p>
    <w:p w:rsidR="00B86390" w:rsidRDefault="00304282">
      <w:pPr>
        <w:spacing w:line="276" w:lineRule="auto"/>
        <w:jc w:val="both"/>
        <w:rPr>
          <w:rFonts w:ascii="Calibri" w:hAnsi="Calibri"/>
          <w:i/>
          <w:iCs/>
        </w:rPr>
      </w:pPr>
      <w:r>
        <w:rPr>
          <w:rFonts w:ascii="Calibri" w:hAnsi="Calibri"/>
          <w:i/>
          <w:iCs/>
        </w:rPr>
        <w:t>Czy w przypadku wprowadzenia przez Ministerstwo okresu jaki musi upłynąć od zakończenia zadań – liczyć będzie się czas realizacji zadania i jego zakończenie czy też może upływ terminu koniecznego zachowania trwałości?</w:t>
      </w:r>
    </w:p>
    <w:p w:rsidR="00B86390" w:rsidRDefault="00304282">
      <w:pPr>
        <w:spacing w:line="276" w:lineRule="auto"/>
        <w:jc w:val="both"/>
        <w:rPr>
          <w:rFonts w:ascii="Calibri" w:hAnsi="Calibri"/>
          <w:i/>
          <w:iCs/>
        </w:rPr>
      </w:pPr>
      <w:r>
        <w:rPr>
          <w:rFonts w:ascii="Calibri" w:hAnsi="Calibri"/>
          <w:i/>
          <w:iCs/>
        </w:rPr>
        <w:t>Co z gminami, które tworzyły place zabaw w ramach innych programów unijnych, rządowych, samorządowych? Czy udział tych gmin w innych programach, w latach poprzednich, wyklucza ich udział w Programie Aktywne Place Zabaw? Czy przewidziany jest czas, który musi upłynąć od zakończenia zadania, żeby była możliwość wzięcia udziału w Programie Aktywne Place Zabaw?</w:t>
      </w:r>
    </w:p>
    <w:p w:rsidR="00B86390" w:rsidRDefault="00304282">
      <w:pPr>
        <w:spacing w:line="276" w:lineRule="auto"/>
        <w:jc w:val="both"/>
        <w:rPr>
          <w:rFonts w:ascii="Calibri" w:hAnsi="Calibri"/>
          <w:i/>
          <w:iCs/>
        </w:rPr>
      </w:pPr>
      <w:r>
        <w:rPr>
          <w:rFonts w:ascii="Calibri" w:hAnsi="Calibri"/>
          <w:i/>
          <w:iCs/>
        </w:rPr>
        <w:t>Czy do programu mogą przystępować jedynie gminy, które w latach poprzednich utworzyły place zabaw tylko ze środków własnych gminy?</w:t>
      </w:r>
    </w:p>
    <w:p w:rsidR="00B86390" w:rsidRDefault="00304282">
      <w:pPr>
        <w:spacing w:line="276" w:lineRule="auto"/>
        <w:jc w:val="both"/>
        <w:rPr>
          <w:rFonts w:ascii="Calibri" w:hAnsi="Calibri"/>
        </w:rPr>
      </w:pPr>
      <w:r>
        <w:rPr>
          <w:rFonts w:ascii="Calibri" w:hAnsi="Calibri"/>
        </w:rPr>
        <w:lastRenderedPageBreak/>
        <w:t>Zgodnie z treścią rozdziału 6 „Finansowanie”, podrozdział 6.5. „Wydatki kwalifikowalne i niekwalifikowalne”, pkt. 11 niedozwolone jest podwójne finansowanie wydatków, w szczególności:</w:t>
      </w:r>
    </w:p>
    <w:p w:rsidR="00B86390" w:rsidRDefault="00304282">
      <w:pPr>
        <w:spacing w:line="276" w:lineRule="auto"/>
        <w:jc w:val="both"/>
        <w:rPr>
          <w:rFonts w:ascii="Calibri" w:hAnsi="Calibri"/>
        </w:rPr>
      </w:pPr>
      <w:r>
        <w:rPr>
          <w:rFonts w:ascii="Calibri" w:hAnsi="Calibri"/>
        </w:rPr>
        <w:t>a) całkowite lub częściowe, więcej niż jednokrotne poświadczenie, zrefundowanie lub rozliczenie tego samego wydatku w ramach różnych projektów współfinansowanych ze środków funduszy strukturalnych, Funduszu Spójności, Instrumentu na rzecz Odbudowy i Zwiększania Odporności (RRF) lub z krajowych środków publicznych, w tym ze środków Programu Aktywny Maluch 2022 2029,</w:t>
      </w:r>
    </w:p>
    <w:p w:rsidR="00B86390" w:rsidRDefault="00304282">
      <w:pPr>
        <w:spacing w:line="276" w:lineRule="auto"/>
        <w:jc w:val="both"/>
        <w:rPr>
          <w:rFonts w:ascii="Calibri" w:hAnsi="Calibri"/>
        </w:rPr>
      </w:pPr>
      <w:r>
        <w:rPr>
          <w:rFonts w:ascii="Calibri" w:hAnsi="Calibri"/>
        </w:rPr>
        <w:t>b) otrzymanie na wydatki kwalifikowalne danego projektu lub części projektu bezzwrotnej pomocy finansowej z kilku źródeł (krajowych, unijnych lub innych) w wysokości łącznie wyższej niż 100% wydatków kwalifikowalnych projektu lub części projektu, w tym ze środków Programu Aktywny Maluch 2022–2029. Zgodnie z treścią rozdziału 6, podrozdział 6.5., pkt. 1e) wydatkami kwalifikowalnymi są m.in. wydatki zapłacone od dnia 1 stycznia 2025 r. do dnia 31 grudnia 2025 r.</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Niedozwolona jest zatem m.in. sytuacja, w której ostateczny odbiorca wsparcia programu „Aktywne Place Zabaw” 2025 przedstawia ten sam dokument memoriałowy dotyczący określonego wydatku w celu rozliczenia dofinansowania pochodzącego z różnych źródeł na pokrycie tego wydatku.</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Niedozwolona jest również sytuacja otrzymania dofinansowania na wydatki kwalifikowalne projektu realizowanego w ramach programu „Aktywne Place zabaw” 2025 z kilku źródeł i w wysokości łącznie wyższej niż 100% wydatków kwalifikowalnych projektu.</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 xml:space="preserve">Zatem, wnioskować o dofinansowanie z programu „Aktywne Place Zabaw” 2025 mogą: </w:t>
      </w:r>
    </w:p>
    <w:p w:rsidR="00B86390" w:rsidRDefault="00304282">
      <w:pPr>
        <w:spacing w:line="276" w:lineRule="auto"/>
        <w:jc w:val="both"/>
        <w:rPr>
          <w:rFonts w:ascii="Calibri" w:hAnsi="Calibri"/>
        </w:rPr>
      </w:pPr>
      <w:r>
        <w:rPr>
          <w:rFonts w:ascii="Calibri" w:hAnsi="Calibri"/>
        </w:rPr>
        <w:t>- gminy będące beneficjentami programu „MALUCH+”, którego ostatnia edycja dotyczyła 2021 r. (niezależnie od tego czy przedmiotem dofinansowania było utworzenie placu zabaw czy nie),</w:t>
      </w:r>
    </w:p>
    <w:p w:rsidR="00B86390" w:rsidRDefault="00304282">
      <w:pPr>
        <w:spacing w:line="276" w:lineRule="auto"/>
        <w:jc w:val="both"/>
        <w:rPr>
          <w:rFonts w:ascii="Calibri" w:hAnsi="Calibri"/>
        </w:rPr>
      </w:pPr>
      <w:r>
        <w:rPr>
          <w:rFonts w:ascii="Calibri" w:hAnsi="Calibri"/>
        </w:rPr>
        <w:t>- gminy będące beneficjentami innych niż „MALUCH+” programów i które utworzyły place zabaw ze środków tych programów przed 1 stycznia 2025 r.,</w:t>
      </w:r>
    </w:p>
    <w:p w:rsidR="00B86390" w:rsidRDefault="00304282">
      <w:pPr>
        <w:spacing w:line="276" w:lineRule="auto"/>
        <w:jc w:val="both"/>
        <w:rPr>
          <w:rFonts w:ascii="Calibri" w:hAnsi="Calibri"/>
        </w:rPr>
      </w:pPr>
      <w:r>
        <w:rPr>
          <w:rFonts w:ascii="Calibri" w:hAnsi="Calibri"/>
        </w:rPr>
        <w:t>- gminy będące beneficjentami innych niż „MALUCH+” programów i które utworzyły place zabaw ze środków tych programów po 1 stycznia 2025 r., pod warunkiem zapewnienia braku podwójnego finansowania.</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b/>
          <w:bCs/>
        </w:rPr>
      </w:pPr>
      <w:r>
        <w:rPr>
          <w:rFonts w:ascii="Calibri" w:hAnsi="Calibri"/>
          <w:b/>
          <w:bCs/>
        </w:rPr>
        <w:t>O dofinansowanie nie mogą wnioskować gminy, które utworzyły lub planują utworzyć plac zabaw ze środków programu „Aktywny Maluch” 2022-2029.</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3. W zakresie wydatków związanych z realizacją zadania tzw. kosztów „części wspólnych” – czy jako inną instytucję publiczną niesprawującą opieki nad dziećmi do lat 3, rozumieć należy jedynie przedszkola, czy w zakres wchodzi również np. szkoła? Co z placami żłobków lub klubów dziecięcych, które są ogólnodostępne i mogą z nich korzystać wszystkie dzieci – czy takie place również mogą być choć w części dofinansowane w ramach programu Aktywne Place Zabaw?</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 xml:space="preserve">Zgodnie z treścią rozdziału 6 „Finansowanie”, podrozdział 6.5. „Wydatki kwalifikowalne i niekwalifikowalne”, pkt. 2m) przez wydatki związane z realizacją zadania należy rozumieć w szczególności wydatki związane z tzw. kosztem „części wspólnych” w przypadku przebudowy lub doposażenia placu zabaw przynależącego do żłobka lub klubu dziecięcego, z którego korzystają również dzieci uczęszczające do innych instytucji publicznych niesprawujących opieki nad dziećmi w </w:t>
      </w:r>
      <w:r>
        <w:rPr>
          <w:rFonts w:ascii="Calibri" w:hAnsi="Calibri"/>
        </w:rPr>
        <w:lastRenderedPageBreak/>
        <w:t>wieku do lat 3 (np. przedszkola). Pojęcie instytucji publicznej niesprawującej opieki nad dziećmi w wieku do lat 3 należy rozumieć szeroko. Taką instytucją może być zarówno przedszkole, jak i szkoła. Jeżeli plac zabaw, który spełnia warunki wskazane w rozdziale 5 „Przedmiot dofinansowania”, jest ogólnodostępny to może być on przedmiotem dofinansowania.</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 xml:space="preserve">4. Czy przewidziana jest lista podmiotów uprawnionych przez Ministerstwo do wystawienia dokumentu (certyfikatu, świadectwa) z kontroli (tzw. kontroli </w:t>
      </w:r>
      <w:proofErr w:type="spellStart"/>
      <w:r>
        <w:rPr>
          <w:rFonts w:ascii="Calibri" w:hAnsi="Calibri"/>
          <w:i/>
          <w:iCs/>
        </w:rPr>
        <w:t>pomontażowej</w:t>
      </w:r>
      <w:proofErr w:type="spellEnd"/>
      <w:r>
        <w:rPr>
          <w:rFonts w:ascii="Calibri" w:hAnsi="Calibri"/>
          <w:i/>
          <w:iCs/>
        </w:rPr>
        <w:t xml:space="preserve"> placu zabaw po dokonaniu modyfikacji w wyposażeniu lub nawierzchni) potwierdzającej zgodność placu zabaw lub</w:t>
      </w:r>
    </w:p>
    <w:p w:rsidR="00B86390" w:rsidRDefault="00304282">
      <w:pPr>
        <w:spacing w:line="276" w:lineRule="auto"/>
        <w:jc w:val="both"/>
        <w:rPr>
          <w:rFonts w:ascii="Calibri" w:hAnsi="Calibri"/>
          <w:i/>
          <w:iCs/>
        </w:rPr>
      </w:pPr>
      <w:r>
        <w:rPr>
          <w:rFonts w:ascii="Calibri" w:hAnsi="Calibri"/>
          <w:i/>
          <w:iCs/>
        </w:rPr>
        <w:t>nawierzchni z Normami PN-EN 1176 lub 1177?</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Nie, nie przewiduje się stworzenia takiej listy.</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 xml:space="preserve">5. W rozdziale 5 resortowego programu „Aktywne place zabaw” 2025 określony został przedmiot dofinansowania zadania, w którym wyłączono z możliwości wnioskowania o środki finansowe w stosunku do placów zabaw utworzonych, przebudowanych lub doposażonych w ramach Programu Aktywny Maluch 2022–2029. Czy pod pojęciem Programu Aktywny Maluch 2022–2029 należy rozumieć zarówno program pod </w:t>
      </w:r>
      <w:proofErr w:type="spellStart"/>
      <w:r>
        <w:rPr>
          <w:rFonts w:ascii="Calibri" w:hAnsi="Calibri"/>
          <w:i/>
          <w:iCs/>
        </w:rPr>
        <w:t>nazwą:„Maluch</w:t>
      </w:r>
      <w:proofErr w:type="spellEnd"/>
      <w:r>
        <w:rPr>
          <w:rFonts w:ascii="Calibri" w:hAnsi="Calibri"/>
          <w:i/>
          <w:iCs/>
        </w:rPr>
        <w:t>+” 2022 – 2029 i „Aktywny Maluch” 2022–2029?</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 xml:space="preserve">Tak, pod pojęciem Programu Aktywny Maluch 2022–2029 należy rozumieć zarówno program pod nazwą: „Maluch+” 2022 – 2029 i „Aktywny Maluch” 2022–2029. </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6. W rozdziale 4 podrozdziale 4.1 określono właściwość podmiotową resortowego programu „Aktywne place zabaw” 2025, gdzie w pkt 1 stwierdzono, że Program adresowany jest do gmin prowadzących instytucje opieki nad dziećmi w wieku do lat 3 w formie żłobka lub klubu dziecięcego. Następnie w pkt 2 doprecyzowane zostało, iż prowadzenie ww. instytucji opieki oznacza, że są one wpisane do rejestru żłobków i klubów dziecięcych i wpis ten został dokonany do dnia ogłoszenia Programu. Czy w ogłoszonym konkursie Aktywne Place Zabaw beneficjentem może być gmina, która wykonuje zadania własne zgodnie z art. 61 ust. 1 ustawy z dnia 4 lutego 2011 r. o opiece nad dziećmi do lat 3 tj. poprzez powierzenie prowadzenia żłobka podmiotowi zewnętrznemu w trybie realizacji zadania publicznego, a gmina jest właścicielem terenu i budynku w którym prowadzony jest żłobek?</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Tak. Wniosek o dofinansowanie może złożyć gmina, która w trybie art. 61 ust. 1 ustawy z dnia 4 lutego 2011 r. o opiece nad dziećmi w wieku do lat 3 zleciła organizację opieki podmiotom, o których mowa w art. 8 ust. 1 ww. ustawy. W przypadku zlecenia organizacji opieki gmina nadal jest podmiotem prowadzącym instytucję opieki, co powinno mieć swoje odzwierciedlenie w rejestrze żłobków i klubów dziecięcych.</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7. Czy dofinansowanie obejmuje również przebudowę, polegająca na przeniesieniu istniejącego placu zabaw przynależnego do żłobka, w inne miejsce działki, na której mieści się żłobek lub na działkę sąsiadującą, do której gmina posiada tytuł prawny?</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Nie. Dofinansowanie nie obejmuje ww. działań, gdyż polegają one de facto na utworzeniu nowego placu zabaw.</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8. Czy dofinansowanie obejmuje przebudowę ogrodu jordanowskiego (wykorzystywanego jako plac zabaw), z którego korzystają dzieci uczęszczające do żłobka w czasie pobytu w tejże instytucji, położonego na gruncie, do którego gmina posiada tytuł prawny, zlokalizowanego na działce, na której mieści się żłobek?</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Nie. Przedmiotem dofinansowania są tylko i wyłącznie przynależące do żłobków lub klubów dziecięcych place zabaw.</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9. Czy Gmina, która posiada jeden żłobek miejski w skład, którego wchodzi 7 oddziałów, każdy odział posiada osobny wpis do rejestru żłobków. Czy w związku z tym Gmina może złożyć na każdy z 7 oddziałów osobny wniosek czy tylko na jeden jako żłobek miejski?</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W opisanej wyżej sytuacji gmina może złożyć wniosek o dofinansowanie do każdego ze żłobków wpisanego do rejestru żłobków i klubów dziecięcych (czyli do 7 instytucji).</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10. W odpowiedzi na pismo znak FB-V.805.6.2025.DD z dnia 14 stycznia br. dotyczące dofinansowania przypadającego na instytucję opieki w ramach Resortowego programu „Aktywne Place Zabaw” 2025, uprzejmie wyjaśniam.</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Zgodnie z treścią pkt. 3 podrozdziału 6.2. programu, wysokość dofinansowania wynosi do 300 tys. zł na instytucję opieki, niezależnie od tego ilu placów zabaw dotyczy. Zgodnie z pkt. 2 podrozdziału 4 programu, prowadzenie instytucji opieki oznacza, że są one wpisane do rejestru żłobków i klubów dziecięcych i wpis ten został dokonany do dnia ogłoszenia Programu. Zgodnie z treścią pkt. 5 podrozdziału 7.1. programu, wniosek jednej gminy może dotyczyć więcej niż jednej instytucji opieki. Oznacza to, że jeśli gmina prowadzi więcej niż jedną instytucję opieki (np. ma wpisanych do rejestru żłobków i kubów dziecięcych 5 instytucji, także w sytuacji, gdy żłobki lub kluby dziecięce tworzą zespół żłobków lub klubów dziecięcych), może wnioskować o dofinansowanie w wysokości do 300 tys. zł dla każdej z nich (w podanym przypadku dla 5 instytucji).</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11. Czy kryterium miesięcznej opłaty za pobyt weryfikowane jest tylko na etapie składania wniosku czy przez cały czas realizacji, tj. do 31.12.2025 r., lub w jeszcze innym okresie czasowym?</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Warunek określony w pkt. 3 podrozdziału 4.1. programu „Aktywne Place Zabaw” 2025 dotyczący wysokości miesięcznej opłaty za pobyt dziecka w żłobku lub klubie dziecięcym, jaką rodzic powinien ponosić, obowiązuje gminę od dnia złożenia wniosku o dofinansowanie w ramach ww. programu do dnia 31 grudnia 2025 r. Wysokość miesięcznej opłaty za pobyt dziecka w żłobku lub klubie dziecięcym, którą rodzic byłby zobowiązany ponosić, gdyby nie zostało mu przyznane prawo do świadczenia „aktywnie w żłobku” nie może przekraczać kwoty 1500 zł.</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12. Czy dopuszczają Państwo zakup i montaż wyposażenia o konstrukcji z drewna klejonego z elementami metalowymi ze stali nierdzewnej bądź konstrukcje ze stali nierdzewnej z elementami z kolorowych płyt czy jednak muszą to być zestawy zabawowe wyłącznie o konstrukcji drewnianej?</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 xml:space="preserve">Zgodnie z treścią podrozdziału 6.3. „Przeznaczenie dofinansowania” Programu, pkt. 1d), wydatki na przebudowę lub doposażenie placów zabaw dotyczą wydatków majątkowych lub bieżących związanych z zakupem i montażem wyposażenia, w szczególności wyposażenia z wykorzystaniem naturalnych materiałów. Oznacza to, że dopuszcza się ponoszenie wydatków związanym z zakupem i montażem wyposażenia z innych materiałów niż naturalne. Przy czym, jak wskazano w rozdziale 3 „Cel programu” istotne jest by organizacja placów zabaw przy instytucjach opieki uwzględniała potencjał przyrody. </w:t>
      </w:r>
    </w:p>
    <w:p w:rsidR="00B86390" w:rsidRDefault="00304282">
      <w:pPr>
        <w:spacing w:line="276" w:lineRule="auto"/>
        <w:jc w:val="both"/>
        <w:rPr>
          <w:rFonts w:ascii="Calibri" w:hAnsi="Calibri"/>
        </w:rPr>
      </w:pPr>
      <w:r>
        <w:rPr>
          <w:rFonts w:ascii="Calibri" w:hAnsi="Calibri"/>
        </w:rPr>
        <w:t>Dotyczy to:</w:t>
      </w:r>
    </w:p>
    <w:p w:rsidR="00B86390" w:rsidRDefault="00304282">
      <w:pPr>
        <w:spacing w:line="276" w:lineRule="auto"/>
        <w:jc w:val="both"/>
        <w:rPr>
          <w:rFonts w:ascii="Calibri" w:hAnsi="Calibri"/>
        </w:rPr>
      </w:pPr>
      <w:r>
        <w:rPr>
          <w:rFonts w:ascii="Calibri" w:hAnsi="Calibri"/>
        </w:rPr>
        <w:t>- wykorzystania naturalnych elementów takich jak rośliny, drzewa, woda, ziemia i piasek,</w:t>
      </w:r>
    </w:p>
    <w:p w:rsidR="00B86390" w:rsidRDefault="00304282">
      <w:pPr>
        <w:spacing w:line="276" w:lineRule="auto"/>
        <w:jc w:val="both"/>
        <w:rPr>
          <w:rFonts w:ascii="Calibri" w:hAnsi="Calibri"/>
        </w:rPr>
      </w:pPr>
      <w:r>
        <w:rPr>
          <w:rFonts w:ascii="Calibri" w:hAnsi="Calibri"/>
        </w:rPr>
        <w:t>- ukształtowania terenu, które powinno stanowić naturalne wyzwania dla dzieci</w:t>
      </w:r>
    </w:p>
    <w:p w:rsidR="00B86390" w:rsidRDefault="00304282">
      <w:pPr>
        <w:spacing w:line="276" w:lineRule="auto"/>
        <w:jc w:val="both"/>
        <w:rPr>
          <w:rFonts w:ascii="Calibri" w:hAnsi="Calibri"/>
        </w:rPr>
      </w:pPr>
      <w:r>
        <w:rPr>
          <w:rFonts w:ascii="Calibri" w:hAnsi="Calibri"/>
        </w:rPr>
        <w:t>- różnorodności naturalnych nawierzchni np. trawa, piasek.</w:t>
      </w:r>
    </w:p>
    <w:p w:rsidR="00B86390" w:rsidRDefault="00304282">
      <w:pPr>
        <w:spacing w:line="276" w:lineRule="auto"/>
        <w:jc w:val="both"/>
        <w:rPr>
          <w:rFonts w:ascii="Calibri" w:hAnsi="Calibri"/>
        </w:rPr>
      </w:pPr>
      <w:r>
        <w:rPr>
          <w:rFonts w:ascii="Calibri" w:hAnsi="Calibri"/>
        </w:rPr>
        <w:t>- uwzględniać przestrzeń umożliwiającą.</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13. Zastosowanie nawierzchni na plac zabaw - czy dopuszczają Państwo zastosowanie nawierzchni z płyt gumowych, mat gumowych lub elastyczne nawierzchnie wylewane?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Zgodnie z treścią podrozdziału 6.5. „Wydatki kwalifikowalne i niekwalifikowalne” Programu, pkt. 2j), przez wydatki związane z realizacją zadania należy rozumieć wydatki związane z zakupem i montażem nawierzchni (np. z naturalnych materiałów, maty przerostowe). Oznacza to, że dopuszcza się użycie innych materiałów/nawierzchni niż wskazane w powyższym przykładzie. Użyte nawierzchnie muszą być zgodne z Normą PN-EN 1177. Dokonując wyboru nawierzchni należy również mieć na względzie przywołany w odpowiedzi na poprzednie pytanie cel programu.</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14. Czy można uznać za wydatki kwalifikowalne zmianę nawierzchni na placu zabaw ze sztucznej lub naturalnej trawy na bezpieczną poliuretanową?</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Zgodnie z treścią podrozdziału 6.3. „Przeznaczenie dofinansowania” Programu, pkt. 1b), wydatki na przebudowę lub doposażenie placów zabaw dotyczą wydatków majątkowych lub bieżących związanych z remontem nawierzchni. Należy przez to rozumieć wykonywanie prac polegających na odtworzeniu stanu pierwotnego nawierzchni a niestanowiących bieżącej konserwacji, przy czym dopuszcza się stosowanie wyrobów innych niż użyto w stanie pierwotnym.</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15. Czy aplikując o dofinansowanie w ramach ww. programu gmina może zastosować formułę „zaprojektuj-wybuduj’?</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Program „Aktywne Place Zabaw” 2025 nie wskazuje procedur budowlanych, według których zadanie powinno być realizowane. Należy mieć na uwadze, że zadanie powinno być realizowane zgodnie z przepisami prawa krajowego. Program nie wyklucza stosowania formuły „zaprojektuj i wybuduj”. Do decyzji gminy pozostaje, czy skorzysta z ww. formuły.</w:t>
      </w:r>
    </w:p>
    <w:p w:rsidR="00B86390" w:rsidRDefault="00304282">
      <w:pPr>
        <w:spacing w:line="276" w:lineRule="auto"/>
        <w:jc w:val="both"/>
        <w:rPr>
          <w:rFonts w:ascii="Calibri" w:hAnsi="Calibri"/>
          <w:i/>
          <w:iCs/>
        </w:rPr>
      </w:pPr>
      <w:r>
        <w:rPr>
          <w:rFonts w:ascii="Calibri" w:hAnsi="Calibri"/>
          <w:i/>
          <w:iCs/>
        </w:rPr>
        <w:t xml:space="preserve">16. W programie często podkreślane są stwierdzenia typu: "zakup i montaż wyposażenia w szczególności z naturalnych materiałów". Czy w związku z tym stwierdzeniem możliwy jest zakup </w:t>
      </w:r>
      <w:r>
        <w:rPr>
          <w:rFonts w:ascii="Calibri" w:hAnsi="Calibri"/>
          <w:i/>
          <w:iCs/>
        </w:rPr>
        <w:lastRenderedPageBreak/>
        <w:t>zabawowych urządzeń metalowych? Czy urządzenia, które nie są wykonane z elementów naturalnych nie będą, bądź będą dofinansowywane w mniejszym zakresie?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Program „Aktywne Place Zabaw” 2025 nie wyklucza zakupu wyposażenia trwale związanego z gruntem (np. urządzenia do zabawy), wyposażenia niezwiązanego z gruntem (np. elementy ogrodowe), obiektów małej architektury z elementami metalowymi. Należy zaznaczyć, że program zwraca szczególną uwagę na możliwość wykorzystania materiałów naturalnych, tam gdzie jest to możliwe.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17. Co oznacza pojęcie działka sąsiadująca?</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Zgodnie z pkt. 2 rozdziału 5 programu „Aktywne Place Zabaw” 2025, plac zabaw musi być zlokalizowany na działce, na której mieści się instytucja opieki lub na działce sąsiadującej. W przypadku zlokalizowania placu zabaw na działce sąsiadującej, działka, na której mieści się żłobek lub klub dziecięcy, oraz działka sąsiadująca muszą posiadać co najmniej jeden wspólny fragment granicy.</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18. Jeśli chodzi o drugą instytucję opieki, tj. klub dziecięcy, to dzieci do niego uczęszczające obecnie korzystają ze szkolnego placu zabaw. Czy w przypadku wydzielenia z części wspólnej placu zabaw dla dzieci do lat 3 poprzez jego ogrodzenie, a następnie wyremontowanie tylko wydzielonej części, możliwe jest dofinansowanie projektu w 100%, tj. bez podziału wydatków proporcjonalnie do powierzchni placu zabaw lub proporcjonalnie do liczby zarejestrowanych miejsc dla dzieci w klubie dziecięcym do sumy miejsc dla dzieci szkolnych wspólnie korzystających z placu zabaw?</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Zgodnie pkt. 1 rozdziału 5 programu „Aktywne Place Zabaw” 2025, środki finansowe w ramach Programu są przeznaczone na dofinansowanie przebudowy lub doposażenia istniejących, przynależących do żłobków lub klubów dziecięcych placów zabaw. Zgodnie z pkt. 2 rozdziału 5 programu, przez przynależący do instytucji opieki plac zabaw należy rozumieć plac zabaw położony na gruncie, do którego gmina posiada tytuł prawny i z którego korzystają dzieci uczęszczające do instytucji opieki w czasie pobytu w tejże instytucji. Jeżeli dzieci uczęszczające do żłobka lub klubu dziecięcego korzystają z placu zabaw, z którego korzystają również dzieci uczęszczające do innych instytucji publicznych niesprawujących opieki nad dziećmi w wieku do lat 3 (np. przedszkola), to zastosowanie ma pkt 2 lit. m) podrozdziału 6.5. programu. Wydatkami kwalifikowalnymi są wydatki związane z tzw. „częściami wspólnymi”.</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W sytuacji, gdy przykładowo w budynku znajduje się żłobek i klub dziecięcy oraz inna instytucja publiczna niesprawująca opieki nad dziećmi w wieku do lat 3 (np. przedszkole), dzieci uczęszczające do żłobka lub klubu dziecięcego korzystają z jednego placu zabaw, a dzieci uczęszczające do instytucji publicznej niesprawującej opieki nad dziećmi do lat 3 – z drugiego placu zabaw, nie ma zastosowania pkt. 2 lit. m) podrozdziału 6.5. programu „Aktywne Place Zabaw” 2025. Jeżeli są to odrębne place zabaw, to nie występują części wspólne. Wniosek o dofinansowanie w ramach programu „Aktywne Place Zabaw” 2025 odnosi się do istniejącego placu zabaw według stanu na dzień złożenia wniosku.</w:t>
      </w:r>
    </w:p>
    <w:p w:rsidR="00B86390" w:rsidRDefault="00B86390">
      <w:pPr>
        <w:spacing w:line="276" w:lineRule="auto"/>
        <w:jc w:val="both"/>
        <w:rPr>
          <w:rFonts w:ascii="Calibri" w:hAnsi="Calibri"/>
        </w:rPr>
      </w:pPr>
    </w:p>
    <w:p w:rsidR="00B86390" w:rsidRDefault="00304282">
      <w:pPr>
        <w:spacing w:line="276" w:lineRule="auto"/>
        <w:jc w:val="both"/>
        <w:rPr>
          <w:i/>
          <w:iCs/>
        </w:rPr>
      </w:pPr>
      <w:r>
        <w:rPr>
          <w:rFonts w:ascii="Calibri" w:hAnsi="Calibri"/>
          <w:i/>
          <w:iCs/>
        </w:rPr>
        <w:lastRenderedPageBreak/>
        <w:t>19. W odpowiedzi na zapytanie przesłane 21 stycznia 2025 r. dotyczące rozbudowy placu zabaw w ramach programu „Aktywne Place Zabaw” 2025, uprzejmie wyjaśniam.</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 xml:space="preserve">Zgodnie z pkt. 1 rozdziału 5 programu „Aktywne Place Zabaw” 2025, środki finansowe w ramach Programu są przeznaczone na dofinansowane przebudowy lub doposażenia istniejących, przynależących do żłobków lub klubów dziecięcych placów zabaw. </w:t>
      </w:r>
      <w:r>
        <w:rPr>
          <w:rFonts w:ascii="Calibri" w:hAnsi="Calibri"/>
          <w:b/>
          <w:bCs/>
          <w:u w:val="single"/>
        </w:rPr>
        <w:t>Nie są przeznaczone na rozbudowę placów zabaw. Zatem wydatki przeznaczone na rozbudowę placu zabaw są wydatkami niekwalifikowalnymi.</w:t>
      </w:r>
    </w:p>
    <w:p w:rsidR="00B86390" w:rsidRDefault="00B86390">
      <w:pPr>
        <w:spacing w:line="276" w:lineRule="auto"/>
        <w:jc w:val="both"/>
        <w:rPr>
          <w:rFonts w:ascii="Calibri" w:hAnsi="Calibri"/>
        </w:rPr>
      </w:pPr>
    </w:p>
    <w:p w:rsidR="00B86390" w:rsidRDefault="00304282">
      <w:pPr>
        <w:spacing w:line="276" w:lineRule="auto"/>
        <w:jc w:val="both"/>
        <w:rPr>
          <w:i/>
          <w:iCs/>
        </w:rPr>
      </w:pPr>
      <w:r>
        <w:rPr>
          <w:rFonts w:ascii="Calibri" w:hAnsi="Calibri"/>
          <w:i/>
          <w:iCs/>
        </w:rPr>
        <w:t>20. W Programie jest mowa o przeznaczeniu dofinansowania Programu na przebudowę lub doposażenie istniejących, przynależnych do żłobków placów zabaw. Proszę o Państwa stanowisko, czy kwalifikowalna w ramach Programu będzie rozbudowa istniejącego placu zabaw?</w:t>
      </w:r>
    </w:p>
    <w:p w:rsidR="00B86390" w:rsidRDefault="00B86390">
      <w:pPr>
        <w:spacing w:line="276" w:lineRule="auto"/>
        <w:jc w:val="both"/>
        <w:rPr>
          <w:rFonts w:ascii="Calibri" w:hAnsi="Calibri"/>
        </w:rPr>
      </w:pPr>
    </w:p>
    <w:p w:rsidR="00B86390" w:rsidRDefault="00304282">
      <w:pPr>
        <w:spacing w:line="276" w:lineRule="auto"/>
        <w:jc w:val="both"/>
      </w:pPr>
      <w:r>
        <w:rPr>
          <w:rFonts w:ascii="Calibri" w:hAnsi="Calibri"/>
        </w:rPr>
        <w:t xml:space="preserve">Zgodnie z pkt. 1 rozdziału 5 programu „Aktywne Place Zabaw” 2025, środki finansowe w ramach Programu są przeznaczone na dofinansowane przebudowy lub doposażenia istniejących, przynależących do żłobków lub klubów dziecięcych placów zabaw. </w:t>
      </w:r>
      <w:r>
        <w:rPr>
          <w:rFonts w:ascii="Calibri" w:hAnsi="Calibri"/>
          <w:b/>
          <w:bCs/>
          <w:u w:val="single"/>
        </w:rPr>
        <w:t>Nie są przeznaczone na rozbudowę placów zabaw. Zatem wydatki przeznaczone na rozbudowę placu zabaw są wydatkami niekwalifikowalnymi.</w:t>
      </w:r>
    </w:p>
    <w:p w:rsidR="00B86390" w:rsidRDefault="00B86390">
      <w:pPr>
        <w:spacing w:line="276" w:lineRule="auto"/>
        <w:jc w:val="both"/>
        <w:rPr>
          <w:rFonts w:ascii="Calibri" w:hAnsi="Calibri"/>
        </w:rPr>
      </w:pPr>
    </w:p>
    <w:p w:rsidR="00B86390" w:rsidRDefault="00304282">
      <w:pPr>
        <w:spacing w:line="276" w:lineRule="auto"/>
        <w:jc w:val="both"/>
        <w:rPr>
          <w:i/>
          <w:iCs/>
        </w:rPr>
      </w:pPr>
      <w:r>
        <w:rPr>
          <w:rFonts w:ascii="Calibri" w:hAnsi="Calibri"/>
          <w:i/>
          <w:iCs/>
        </w:rPr>
        <w:t>21. Proszę o Państwa stanowisko, czy w ramach Programu jako plac zabaw, można przyjąć niewytyczoną geodezyjnie część działki przynależnej do żłobka, na której w okresie wiosenno-letnim wystawione są urządzenia zabawowe niezwiązane na stałe z gruntem, a tym samym, czy przekształcenie takiego terenu w „stały” plac zabaw będzie kwalifikowalne w ramach Programu?</w:t>
      </w:r>
    </w:p>
    <w:p w:rsidR="00B86390" w:rsidRDefault="00B86390">
      <w:pPr>
        <w:spacing w:line="276" w:lineRule="auto"/>
        <w:jc w:val="both"/>
        <w:rPr>
          <w:rFonts w:ascii="Calibri" w:hAnsi="Calibri"/>
        </w:rPr>
      </w:pPr>
    </w:p>
    <w:p w:rsidR="00B86390" w:rsidRDefault="00304282">
      <w:pPr>
        <w:spacing w:line="276" w:lineRule="auto"/>
        <w:jc w:val="both"/>
      </w:pPr>
      <w:r>
        <w:rPr>
          <w:rFonts w:ascii="Calibri" w:hAnsi="Calibri"/>
        </w:rPr>
        <w:t xml:space="preserve">Zgodnie z pkt. 1 rozdziału 5 programu „Aktywne Place Zabaw” 2025, środki finansowe w ramach Programu są przeznaczone na dofinansowanie przebudowy lub doposażenia istniejących, przynależących do żłobków lub klubów dziecięcych placów zabaw. Ogrodzonego terenu z trawą, na którym nie są posadowione obiekty małej architektury (przynajmniej jeden), takie jak piaskownice, zjeżdżalnie, huśtawki itp., oraz urządzenia budowlane (ogrodzenie, nawierzchnia itp.) służące rekreacji codziennej dzieci, nie można uznać za plac zabaw. Zatem działania gminy polegałyby na wybudowaniu placu zabaw. </w:t>
      </w:r>
      <w:r>
        <w:rPr>
          <w:rFonts w:ascii="Calibri" w:hAnsi="Calibri"/>
          <w:b/>
          <w:bCs/>
          <w:u w:val="single"/>
        </w:rPr>
        <w:t>Dofinansowanie w ramach programu „Aktywne Place Zabaw” 2025 nie jest przeznaczone na wybudowanie placu zabaw.</w:t>
      </w:r>
    </w:p>
    <w:p w:rsidR="00B86390" w:rsidRDefault="00B86390">
      <w:pPr>
        <w:spacing w:line="276" w:lineRule="auto"/>
        <w:jc w:val="both"/>
        <w:rPr>
          <w:rFonts w:ascii="Calibri" w:hAnsi="Calibri"/>
          <w:b/>
          <w:bCs/>
          <w:u w:val="single"/>
        </w:rPr>
      </w:pPr>
    </w:p>
    <w:p w:rsidR="00B86390" w:rsidRDefault="00304282">
      <w:pPr>
        <w:spacing w:line="276" w:lineRule="auto"/>
        <w:jc w:val="both"/>
        <w:rPr>
          <w:i/>
          <w:iCs/>
        </w:rPr>
      </w:pPr>
      <w:r>
        <w:rPr>
          <w:rFonts w:ascii="Calibri" w:hAnsi="Calibri"/>
          <w:i/>
          <w:iCs/>
        </w:rPr>
        <w:t>22.  Gmina planuje złożyć wniosek o dofinansowanie budowy placu zabaw w ramach programu „Aktywne Place Zabaw”. Obecnie realizujemy inwestycję pn. „Budowa placu zabaw”, która dedykowana jest tylko dla instytucji opieki nad dziećmi do lat 3 - Klub Malucha. Inwestycja dofinansowana jest z Programu Rządowego Polski Ład: Program Inwestycji Strategicznych Edycja 8.</w:t>
      </w:r>
    </w:p>
    <w:p w:rsidR="00B86390" w:rsidRDefault="00304282">
      <w:pPr>
        <w:spacing w:line="276" w:lineRule="auto"/>
        <w:jc w:val="both"/>
      </w:pPr>
      <w:r>
        <w:rPr>
          <w:rFonts w:ascii="Calibri" w:hAnsi="Calibri"/>
          <w:i/>
          <w:iCs/>
        </w:rPr>
        <w:t xml:space="preserve">W ramach placu zabaw zostaną zamontowane urządzenia trwale związane z gruntem, o których mowa w pkt 6.5.2 lit. h Resortowego Programu „Aktywne Place Zabaw” 2025. Wobec powyższego, zgodnie z zapisem pkt 6.5.12 Programu „Aktywne Place Zabaw” 2025, prosimy o wydanie opinii, czy wkład własny (kwota …. zł) będzie wydatkiem kwalifikowanym w przypadku złożenia przez gminę wniosku o dofinansowanie zadania, a w przypadku pozytywnej opinii, czy będzie spełniony warunek </w:t>
      </w:r>
      <w:r>
        <w:rPr>
          <w:rFonts w:ascii="Calibri" w:hAnsi="Calibri"/>
          <w:i/>
          <w:iCs/>
        </w:rPr>
        <w:lastRenderedPageBreak/>
        <w:t>postawiony w pkt 6.5.3. Programu, gdyż planujemy wnioskować głównie o wydatki uzupełniające, o których mowa w pkt 6.5.2 lit. i, k i l.</w:t>
      </w:r>
    </w:p>
    <w:p w:rsidR="00B86390" w:rsidRDefault="00B86390">
      <w:pPr>
        <w:spacing w:line="276" w:lineRule="auto"/>
        <w:jc w:val="both"/>
        <w:rPr>
          <w:rFonts w:ascii="Calibri" w:hAnsi="Calibri"/>
        </w:rPr>
      </w:pPr>
    </w:p>
    <w:p w:rsidR="00B86390" w:rsidRDefault="00304282">
      <w:pPr>
        <w:spacing w:line="276" w:lineRule="auto"/>
        <w:jc w:val="both"/>
      </w:pPr>
      <w:r>
        <w:rPr>
          <w:rFonts w:ascii="Calibri" w:hAnsi="Calibri"/>
        </w:rPr>
        <w:t xml:space="preserve">Zgodnie z pkt. 1 rozdziału 5 programu „Aktywne Place Zabaw” 2025, środki finansowe w ramach Programu są przeznaczone na dofinansowane przebudowy lub doposażenia istniejących, przynależących do żłobków lub klubów dziecięcych placów zabaw. </w:t>
      </w:r>
      <w:r>
        <w:rPr>
          <w:rFonts w:ascii="Calibri" w:hAnsi="Calibri"/>
          <w:b/>
          <w:bCs/>
          <w:u w:val="single"/>
        </w:rPr>
        <w:t>Dofinansowanie w ramach programu „Aktywne Place Zabaw” 2025 nie jest przeznaczone na wybudowanie placu zabaw.</w:t>
      </w:r>
    </w:p>
    <w:p w:rsidR="00B86390" w:rsidRDefault="00304282">
      <w:pPr>
        <w:spacing w:line="276" w:lineRule="auto"/>
        <w:jc w:val="both"/>
      </w:pPr>
      <w:r>
        <w:rPr>
          <w:rFonts w:ascii="Calibri" w:hAnsi="Calibri"/>
        </w:rPr>
        <w:t>Ponadto informuję, że zgodnie z pkt. 3 podrozdziału 6.5 programu „Aktywne Place Zabaw” 2025, wydatkiem podstawowym, tj. obligatoryjnym, jest zakup i montaż obiektów małej architektury lub wyposażenia trwale związanego z gruntem, o których mowa w pkt. 2 lit. g i lit. h. Gmina jest zobowiązana do poniesienia wydatku obligatoryjnego. Natomiast, zgodnie z pkt. 4 podrozdziału 6.5. programu „Aktywne Place Zabaw” 2025, wydatki wskazane w pkt 2 lit. i, tj. wydatki na zakup wyposażenia niezwiązanego z gruntem mogą stanowić do 10% łącznych kosztów realizacji zadania.</w:t>
      </w:r>
    </w:p>
    <w:p w:rsidR="00B86390" w:rsidRDefault="00B86390">
      <w:pPr>
        <w:spacing w:line="276" w:lineRule="auto"/>
        <w:jc w:val="both"/>
        <w:rPr>
          <w:rFonts w:ascii="Calibri" w:hAnsi="Calibri"/>
        </w:rPr>
      </w:pPr>
    </w:p>
    <w:p w:rsidR="00B86390" w:rsidRDefault="00304282">
      <w:pPr>
        <w:spacing w:line="276" w:lineRule="auto"/>
        <w:jc w:val="both"/>
        <w:rPr>
          <w:i/>
          <w:iCs/>
        </w:rPr>
      </w:pPr>
      <w:r>
        <w:rPr>
          <w:rFonts w:ascii="Calibri" w:hAnsi="Calibri"/>
          <w:i/>
          <w:iCs/>
        </w:rPr>
        <w:t>23. Czy schody prowadzące do placu zabaw można sfinansować w ramach programu oraz ogrodzenie placu zabaw?</w:t>
      </w:r>
    </w:p>
    <w:p w:rsidR="00B86390" w:rsidRDefault="00B86390">
      <w:pPr>
        <w:spacing w:line="276" w:lineRule="auto"/>
        <w:jc w:val="both"/>
        <w:rPr>
          <w:rFonts w:ascii="Calibri" w:hAnsi="Calibri"/>
        </w:rPr>
      </w:pPr>
    </w:p>
    <w:p w:rsidR="00B86390" w:rsidRDefault="00304282">
      <w:pPr>
        <w:spacing w:line="276" w:lineRule="auto"/>
        <w:jc w:val="both"/>
      </w:pPr>
      <w:r>
        <w:rPr>
          <w:rFonts w:ascii="Calibri" w:hAnsi="Calibri"/>
        </w:rPr>
        <w:t>Nie. Zgodnie z pkt. 9 lit. o) i p) podrozdziału 6.5. programu „Aktywne Place Zabaw” 2025 wydatkami niekwalifikowalnymi są: zakup i montaż ogrodzenia żłobka lub klubu dziecięcego oraz placu zabaw (ogrodzenia wydzielającego plac zabaw z terenu przynależącego do żłobka lub klubu dziecięcego) oraz zakup i montaż nawierzchni niestanowiącej nawierzchni placu zabaw.</w:t>
      </w:r>
    </w:p>
    <w:p w:rsidR="00B86390" w:rsidRDefault="00B86390">
      <w:pPr>
        <w:spacing w:line="276" w:lineRule="auto"/>
        <w:jc w:val="both"/>
        <w:rPr>
          <w:rFonts w:ascii="Calibri" w:hAnsi="Calibri"/>
        </w:rPr>
      </w:pPr>
    </w:p>
    <w:p w:rsidR="00B86390" w:rsidRDefault="00304282">
      <w:pPr>
        <w:spacing w:line="276" w:lineRule="auto"/>
        <w:jc w:val="both"/>
        <w:rPr>
          <w:i/>
          <w:iCs/>
        </w:rPr>
      </w:pPr>
      <w:r>
        <w:rPr>
          <w:rFonts w:ascii="Calibri" w:hAnsi="Calibri"/>
          <w:i/>
          <w:iCs/>
        </w:rPr>
        <w:t>24. Żłobek Gminny posiada na wyposażeniu placu zabaw zjeżdżalnię zakupioną z programu „Aktywny Maluch” w roku 2021. Zależy nam na uzyskaniu wyjaśnienia, czy udział w projekcie „Aktywne Place Zabaw” 2025 jest możliwy, mimo realizacji wcześniejszego zakupu w ramach ww. projektu.</w:t>
      </w:r>
    </w:p>
    <w:p w:rsidR="00B86390" w:rsidRDefault="00B86390">
      <w:pPr>
        <w:spacing w:line="276" w:lineRule="auto"/>
        <w:jc w:val="both"/>
        <w:rPr>
          <w:rFonts w:ascii="Calibri" w:hAnsi="Calibri"/>
        </w:rPr>
      </w:pPr>
    </w:p>
    <w:p w:rsidR="00B86390" w:rsidRDefault="00304282">
      <w:pPr>
        <w:spacing w:line="276" w:lineRule="auto"/>
        <w:jc w:val="both"/>
      </w:pPr>
      <w:r>
        <w:rPr>
          <w:rFonts w:ascii="Calibri" w:hAnsi="Calibri"/>
        </w:rPr>
        <w:t>Gminy będące beneficjentami programu „MALUCH+”, którego ostatnia edycja dotyczyła 2021 r., niezależnie od tego czy przedmiotem dofinansowania było utworzenie placu zabaw czy nie, mogą brać udział w programie „Aktywny Plac Zabaw” 2025.</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25. Gmina otrzymała dofinansowanie w ramach Programu Aktywny Maluch 2022- 2029 na jeden plac zabaw. Żłobek ma jeszcze drugi plac zabaw na odrębnej działce. Czy w takiej sytuacji gmina może wystąpić o środki w ramach Programu Aktywne Place Zabaw 2025 na drugi już istniejący plac zabaw?</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Tak, gmina może wnioskować o dofinansowanie przebudowy lub doposażenia drugiego placu zabaw przynależącego do żłobka. Zgodnie z pkt. 3 rozdziału 5 programu „Aktywne Place Zabaw” 2025 przedmiotem dofinansowania nie może być:</w:t>
      </w:r>
    </w:p>
    <w:p w:rsidR="00B86390" w:rsidRDefault="00304282">
      <w:pPr>
        <w:spacing w:line="276" w:lineRule="auto"/>
        <w:jc w:val="both"/>
        <w:rPr>
          <w:rFonts w:ascii="Calibri" w:hAnsi="Calibri"/>
        </w:rPr>
      </w:pPr>
      <w:r>
        <w:rPr>
          <w:rFonts w:ascii="Calibri" w:hAnsi="Calibri"/>
        </w:rPr>
        <w:t>a) istniejący plac zabaw utworzony, przebudowany lub doposażony w ramach Programu Aktywny Maluch 2022-2029,</w:t>
      </w:r>
    </w:p>
    <w:p w:rsidR="00B86390" w:rsidRDefault="00304282">
      <w:pPr>
        <w:spacing w:line="276" w:lineRule="auto"/>
        <w:jc w:val="both"/>
        <w:rPr>
          <w:rFonts w:ascii="Calibri" w:hAnsi="Calibri"/>
        </w:rPr>
      </w:pPr>
      <w:r>
        <w:rPr>
          <w:rFonts w:ascii="Calibri" w:hAnsi="Calibri"/>
        </w:rPr>
        <w:t>b) plac zabaw planowany do utworzenia, przebudowy lub doposażenia w ramach Programu Aktywny Maluch 2022-2029.</w:t>
      </w:r>
    </w:p>
    <w:p w:rsidR="00B86390" w:rsidRDefault="00304282">
      <w:pPr>
        <w:spacing w:line="276" w:lineRule="auto"/>
        <w:jc w:val="both"/>
        <w:rPr>
          <w:rFonts w:ascii="Calibri" w:hAnsi="Calibri"/>
        </w:rPr>
      </w:pPr>
      <w:r>
        <w:rPr>
          <w:rFonts w:ascii="Calibri" w:hAnsi="Calibri"/>
        </w:rPr>
        <w:lastRenderedPageBreak/>
        <w:t>Zgodnie z pkt. 2 rozdziału 5 programu „Aktywne Place Zabaw” 2025, plac zabaw musi być zlokalizowany na działce, na której mieści się instytucja opieki lub na działce sąsiadującej.</w:t>
      </w:r>
    </w:p>
    <w:p w:rsidR="00B86390" w:rsidRDefault="00304282">
      <w:pPr>
        <w:spacing w:line="276" w:lineRule="auto"/>
        <w:jc w:val="both"/>
        <w:rPr>
          <w:rFonts w:ascii="Calibri" w:hAnsi="Calibri"/>
          <w:b/>
          <w:bCs/>
          <w:u w:val="single"/>
        </w:rPr>
      </w:pPr>
      <w:r>
        <w:rPr>
          <w:rFonts w:ascii="Calibri" w:hAnsi="Calibri"/>
          <w:b/>
          <w:bCs/>
          <w:u w:val="single"/>
        </w:rPr>
        <w:t>W przypadku zlokalizowania placu zabaw na działce sąsiadującej, działka, na której mieści się żłobek lub klub dziecięcy, oraz działka sąsiadująca muszą posiadać co najmniej jeden wspólny fragment granicy.</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26. Gmina prowadzi dwie instytucje opieki nad dziećmi w wieku do lat 3 – żłobek i klub dziecięcy. Instytucje te posiadają jeden wspólny plac zabaw. Czy w ramach ogłoszonego naboru gmina może złożyć wniosek wskazując w nim dwie instytucje ubiegające się o odrębne dofinansowanie do 300 000 zł na każdą instytucję?</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Jeżeli do żłobka i klubu dziecięcego przynależy jeden plac zabaw, to gmina może wnioskować o dofinansowanie do 300 000 zł na jedną instytucję opieki. Gmina decyduje, którą z dwóch instytucji opieki wykaże we wniosku o dofinansowanie.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27. Proszę o doprecyzowanie zapisów w rozdziale 6.5. pkt 2 lit. m) Programu. W jednym budynku mieści się przedszkole, klub i żłobek, do którego przynależą dwa place zabaw – jeden, z którego korzystają dzieci przedszkolne oraz drugi, z którego korzystają dzieci żłobka i klubu. Czy w tej sytuacji pkt m) ma zastosowanie, jeśli są to dwa odrębne place zabaw znajdujące się na jednej działce?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rPr>
      </w:pPr>
      <w:r>
        <w:rPr>
          <w:rFonts w:ascii="Calibri" w:hAnsi="Calibri"/>
        </w:rPr>
        <w:t>W sytuacji, gdy w budynku znajduje się przedszkole, żłobek i klub dziecięcy, dzieci uczęszczające do przedszkola korzystają z jednego placu zabaw, a dzieci uczęszczające do instytucji opieki nad dziećmi w wieku do lat 3 – z drugiego placu zabaw, nie ma zastosowania pkt. 2 lit. m) podrozdziału 6.5. programu „Aktywne Place Zabaw” 2025. Jeżeli są to odrębne place zabaw, to nie występują części wspólne.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28. Czy Program nie wyklucza zakupu wyposażenia, drobnej architektury z elementami metalowymi (huśtawki, ławeczki)?</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Program „Aktywne Place Zabaw” 2025 nie wyklucza zakupu wyposażenia trwale związanego z gruntem (np. urządzenia do zabawy), wyposażenia niezwiązanego z gruntem (np. elementy ogrodowe), obiektów małej architektury z elementami metalowymi. Należy zaznaczyć, że program zwraca szczególną uwagę na możliwość wykorzystania materiałów naturalnych, tam gdzie jest to możliwe.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29. Jak należy rozumieć zapis użyty w rozdziale 6.5. pkt 2 lit. i) „w szczególności z naturalnych materiałów”? Czy nie wyklucza to zakupu urządzeń, zabawek z materiałów innych niż naturalne?</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 xml:space="preserve">Zgodnie z pkt. 2 lit. i) podrozdziału 6.5. programu „Aktywne Place Zabaw” 2025 przez wydatki związane z realizacją zadania należy rozumieć w szczególności wydatki związane z zakupem wyposażenia niezwiązanego z gruntem (np. urządzenia i pomoce do zabawy, w szczególności wykonane z naturalnych materiałów, elementy ogrodowe). W programie wyeksponowano naturalne </w:t>
      </w:r>
      <w:r>
        <w:rPr>
          <w:rFonts w:ascii="Calibri" w:hAnsi="Calibri"/>
        </w:rPr>
        <w:lastRenderedPageBreak/>
        <w:t>materiały, jednakże możliwy jest zakup wyposażenia niezwiązanego z gruntem z materiałów innych niż naturalne.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30. W jaki sposób gmina ma udokumentować czy zakupione zabawki spełniają określone normy – certyfikaty? Czy wystarczy, że na zabawce bądź załączonej do zabawki informacji będzie widniał zapis o posiadaniu określonego certyfikatu lub spełnianiu określonych norm?</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Zgodnie z par. 2 pkt. 17 rozporządzenia Ministra Pracy i Polityki Społecznej z dnia 10 lipca 2014 r. w sprawie wymagań lokalowych i sanitarnych jakie musi spełniać lokal, w którym ma być prowadzony żłobek lub klub dziecięcy, wyposażenie żłobka lub klubu dziecięcego spełnia następujący warunek – zabawki spełniają wymagania bezpieczeństwa i higieny oraz posiadają oznakowanie CE. Na zabawce lub dołączonej do niej informacji muszą znajdować się odpowiednie zapisy.</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31. Czy w ramach Programu gmina może utworzyć szklarnię/mini szklarnię zamiast ogródka warzywnego? Czy mogą być użyte elementy szklane?</w:t>
      </w:r>
    </w:p>
    <w:p w:rsidR="00B86390" w:rsidRDefault="00B86390">
      <w:pPr>
        <w:spacing w:line="276" w:lineRule="auto"/>
        <w:jc w:val="both"/>
        <w:rPr>
          <w:rFonts w:ascii="Calibri" w:hAnsi="Calibri"/>
          <w:i/>
          <w:iCs/>
        </w:rPr>
      </w:pPr>
    </w:p>
    <w:p w:rsidR="00B86390" w:rsidRDefault="00304282">
      <w:pPr>
        <w:spacing w:line="276" w:lineRule="auto"/>
        <w:jc w:val="both"/>
        <w:rPr>
          <w:rFonts w:ascii="Calibri" w:hAnsi="Calibri"/>
        </w:rPr>
      </w:pPr>
      <w:r>
        <w:rPr>
          <w:rFonts w:ascii="Calibri" w:hAnsi="Calibri"/>
        </w:rPr>
        <w:t>Program „Aktywne Place Zabaw” 2025 nie wyklucza możliwości utworzenia szklarni, w tym z elementami szklanymi. Jednakże warto skonsultować tę kwestię z powiatową stacją sanitarno-epidemiologiczną w celu uzyskania opinii, czy utworzenie na terenie instytucji opieki dla dzieci do lat 3 szklarni i korzystanie z niej przez dzieci jest akceptowane.</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i/>
          <w:iCs/>
        </w:rPr>
      </w:pPr>
      <w:r>
        <w:rPr>
          <w:rFonts w:ascii="Calibri" w:hAnsi="Calibri"/>
          <w:i/>
          <w:iCs/>
        </w:rPr>
        <w:t>32. Czy dopuszczalne jest poszerzenie terenu istniejącego placu zabaw?</w:t>
      </w:r>
    </w:p>
    <w:p w:rsidR="00B86390" w:rsidRDefault="00B86390">
      <w:pPr>
        <w:spacing w:line="276" w:lineRule="auto"/>
        <w:jc w:val="both"/>
        <w:rPr>
          <w:rFonts w:ascii="Calibri" w:hAnsi="Calibri"/>
        </w:rPr>
      </w:pPr>
    </w:p>
    <w:p w:rsidR="00B86390" w:rsidRDefault="00304282">
      <w:pPr>
        <w:spacing w:line="276" w:lineRule="auto"/>
        <w:jc w:val="both"/>
        <w:rPr>
          <w:rFonts w:ascii="Calibri" w:hAnsi="Calibri"/>
          <w:b/>
          <w:bCs/>
          <w:u w:val="single"/>
        </w:rPr>
      </w:pPr>
      <w:r>
        <w:rPr>
          <w:rFonts w:ascii="Calibri" w:hAnsi="Calibri"/>
          <w:b/>
          <w:bCs/>
          <w:u w:val="single"/>
        </w:rPr>
        <w:t>Nie</w:t>
      </w:r>
      <w:r>
        <w:rPr>
          <w:rFonts w:ascii="Calibri" w:hAnsi="Calibri"/>
        </w:rPr>
        <w:t xml:space="preserve">. Zgodnie z pkt. 1 rozdziału 5 programu „Aktywne Place Zabaw” 2025, środki finansowe w ramach Programu są przeznaczone na dofinansowane przebudowy lub doposażenia istniejących, przynależących do żłobków lub klubów dziecięcych placów zabaw. Nie są przeznaczone na rozbudowę placów zabaw. </w:t>
      </w:r>
      <w:r>
        <w:rPr>
          <w:rFonts w:ascii="Calibri" w:hAnsi="Calibri"/>
          <w:b/>
          <w:bCs/>
          <w:u w:val="single"/>
        </w:rPr>
        <w:t>Zatem wydatki przeznaczone na rozbudowę placu zabaw są wydatkami niekwalifikowalnymi.</w:t>
      </w:r>
    </w:p>
    <w:p w:rsidR="00304282" w:rsidRDefault="00304282">
      <w:pPr>
        <w:spacing w:line="276" w:lineRule="auto"/>
        <w:jc w:val="both"/>
        <w:rPr>
          <w:rFonts w:ascii="Calibri" w:hAnsi="Calibri"/>
          <w:b/>
          <w:bCs/>
          <w:u w:val="single"/>
        </w:rPr>
      </w:pPr>
    </w:p>
    <w:p w:rsidR="00304282" w:rsidRPr="00304282" w:rsidRDefault="00304282" w:rsidP="00304282">
      <w:pPr>
        <w:spacing w:line="276" w:lineRule="auto"/>
        <w:jc w:val="both"/>
        <w:rPr>
          <w:rFonts w:ascii="Calibri" w:hAnsi="Calibri"/>
          <w:bCs/>
          <w:i/>
        </w:rPr>
      </w:pPr>
      <w:r w:rsidRPr="00304282">
        <w:rPr>
          <w:rFonts w:ascii="Calibri" w:hAnsi="Calibri"/>
          <w:bCs/>
          <w:i/>
        </w:rPr>
        <w:t>33. W odpowiedzi na zapytanie dotyczące możliwości opłacania wydatków związanych z realizacją zadania w ramach programu „Aktywne Place Zabaw” 2025 z rachunku bankowego instytucji opieki, uprzejmie wyjaśniam.</w:t>
      </w:r>
    </w:p>
    <w:p w:rsidR="00304282" w:rsidRDefault="00304282" w:rsidP="00304282">
      <w:pPr>
        <w:spacing w:line="276" w:lineRule="auto"/>
        <w:jc w:val="both"/>
        <w:rPr>
          <w:rFonts w:ascii="Calibri" w:hAnsi="Calibri"/>
          <w:bCs/>
        </w:rPr>
      </w:pPr>
    </w:p>
    <w:p w:rsidR="00304282" w:rsidRPr="00304282" w:rsidRDefault="00304282" w:rsidP="00304282">
      <w:pPr>
        <w:spacing w:line="276" w:lineRule="auto"/>
        <w:jc w:val="both"/>
        <w:rPr>
          <w:rFonts w:ascii="Calibri" w:hAnsi="Calibri"/>
          <w:bCs/>
        </w:rPr>
      </w:pPr>
      <w:r w:rsidRPr="00304282">
        <w:rPr>
          <w:rFonts w:ascii="Calibri" w:hAnsi="Calibri"/>
          <w:bCs/>
        </w:rPr>
        <w:t>Ostatecznym odbiorcą wsparcia programu „Aktywne Place Z</w:t>
      </w:r>
      <w:r>
        <w:rPr>
          <w:rFonts w:ascii="Calibri" w:hAnsi="Calibri"/>
          <w:bCs/>
        </w:rPr>
        <w:t xml:space="preserve">abaw” 2025 (dalej Program) jest </w:t>
      </w:r>
      <w:r w:rsidRPr="00304282">
        <w:rPr>
          <w:rFonts w:ascii="Calibri" w:hAnsi="Calibri"/>
          <w:bCs/>
        </w:rPr>
        <w:t>gmina, na której rachunek bankowy przekazywane są środk</w:t>
      </w:r>
      <w:r>
        <w:rPr>
          <w:rFonts w:ascii="Calibri" w:hAnsi="Calibri"/>
          <w:bCs/>
        </w:rPr>
        <w:t xml:space="preserve">i dofinansowania. Wojewoda mógł </w:t>
      </w:r>
      <w:r w:rsidRPr="00304282">
        <w:rPr>
          <w:rFonts w:ascii="Calibri" w:hAnsi="Calibri"/>
          <w:bCs/>
        </w:rPr>
        <w:t>zobowiązać ostatecznego odbiorcę wsparcia do p</w:t>
      </w:r>
      <w:r>
        <w:rPr>
          <w:rFonts w:ascii="Calibri" w:hAnsi="Calibri"/>
          <w:bCs/>
        </w:rPr>
        <w:t xml:space="preserve">rowadzenia oddzielnego rachunku </w:t>
      </w:r>
      <w:r w:rsidRPr="00304282">
        <w:rPr>
          <w:rFonts w:ascii="Calibri" w:hAnsi="Calibri"/>
          <w:bCs/>
        </w:rPr>
        <w:t>bankowego dla środków dofinansowania. Gmina może pr</w:t>
      </w:r>
      <w:r>
        <w:rPr>
          <w:rFonts w:ascii="Calibri" w:hAnsi="Calibri"/>
          <w:bCs/>
        </w:rPr>
        <w:t xml:space="preserve">zekazywać środki dofinansowania </w:t>
      </w:r>
      <w:r w:rsidRPr="00304282">
        <w:rPr>
          <w:rFonts w:ascii="Calibri" w:hAnsi="Calibri"/>
          <w:bCs/>
        </w:rPr>
        <w:t>na rachunek bankowy instytucji opieki (żłobka lub klu</w:t>
      </w:r>
      <w:r>
        <w:rPr>
          <w:rFonts w:ascii="Calibri" w:hAnsi="Calibri"/>
          <w:bCs/>
        </w:rPr>
        <w:t xml:space="preserve">bu dziecięcego) lub na rachunek </w:t>
      </w:r>
      <w:r w:rsidRPr="00304282">
        <w:rPr>
          <w:rFonts w:ascii="Calibri" w:hAnsi="Calibri"/>
          <w:bCs/>
        </w:rPr>
        <w:t>bankowy zespołu żłobków / zespołu klubów dziecięcych, z k</w:t>
      </w:r>
      <w:r>
        <w:rPr>
          <w:rFonts w:ascii="Calibri" w:hAnsi="Calibri"/>
          <w:bCs/>
        </w:rPr>
        <w:t xml:space="preserve">tórego to dokonuje się wydatków </w:t>
      </w:r>
      <w:r w:rsidRPr="00304282">
        <w:rPr>
          <w:rFonts w:ascii="Calibri" w:hAnsi="Calibri"/>
          <w:bCs/>
        </w:rPr>
        <w:t>związanych z realizacją zadania w ramach Programu. Istotn</w:t>
      </w:r>
      <w:r>
        <w:rPr>
          <w:rFonts w:ascii="Calibri" w:hAnsi="Calibri"/>
          <w:bCs/>
        </w:rPr>
        <w:t xml:space="preserve">e jest, aby ostateczny odbiorca </w:t>
      </w:r>
      <w:r w:rsidRPr="00304282">
        <w:rPr>
          <w:rFonts w:ascii="Calibri" w:hAnsi="Calibri"/>
          <w:bCs/>
        </w:rPr>
        <w:t>wsparcia prowadził wyodrębnioną ewidencję wydatkó</w:t>
      </w:r>
      <w:r>
        <w:rPr>
          <w:rFonts w:ascii="Calibri" w:hAnsi="Calibri"/>
          <w:bCs/>
        </w:rPr>
        <w:t xml:space="preserve">w w sposób przejrzysty, tak aby </w:t>
      </w:r>
      <w:r w:rsidRPr="00304282">
        <w:rPr>
          <w:rFonts w:ascii="Calibri" w:hAnsi="Calibri"/>
          <w:bCs/>
        </w:rPr>
        <w:t>możliwa była identyfikacja poszczególny</w:t>
      </w:r>
      <w:r>
        <w:rPr>
          <w:rFonts w:ascii="Calibri" w:hAnsi="Calibri"/>
          <w:bCs/>
        </w:rPr>
        <w:t xml:space="preserve">ch operacji związanych z umową. </w:t>
      </w:r>
      <w:r w:rsidRPr="00304282">
        <w:rPr>
          <w:rFonts w:ascii="Calibri" w:hAnsi="Calibri"/>
          <w:bCs/>
        </w:rPr>
        <w:t>Ostateczny odbiorca wsparcia jest zobowiązany do gromadzenia dowodów księgowych</w:t>
      </w:r>
      <w:r>
        <w:rPr>
          <w:rFonts w:ascii="Calibri" w:hAnsi="Calibri"/>
          <w:bCs/>
        </w:rPr>
        <w:t xml:space="preserve"> </w:t>
      </w:r>
      <w:r w:rsidRPr="00304282">
        <w:rPr>
          <w:rFonts w:ascii="Calibri" w:hAnsi="Calibri"/>
          <w:bCs/>
        </w:rPr>
        <w:t>w celu udokumentowania każdego poniesionego wydatku, a także przedstawienia ich</w:t>
      </w:r>
    </w:p>
    <w:p w:rsidR="00304282" w:rsidRDefault="00304282" w:rsidP="00304282">
      <w:pPr>
        <w:spacing w:line="276" w:lineRule="auto"/>
        <w:jc w:val="both"/>
        <w:rPr>
          <w:rFonts w:ascii="Calibri" w:hAnsi="Calibri"/>
          <w:bCs/>
        </w:rPr>
      </w:pPr>
      <w:r w:rsidRPr="00304282">
        <w:rPr>
          <w:rFonts w:ascii="Calibri" w:hAnsi="Calibri"/>
          <w:bCs/>
        </w:rPr>
        <w:lastRenderedPageBreak/>
        <w:t>wojewodzie w celu rozliczenia zadania w ustalonym pr</w:t>
      </w:r>
      <w:r>
        <w:rPr>
          <w:rFonts w:ascii="Calibri" w:hAnsi="Calibri"/>
          <w:bCs/>
        </w:rPr>
        <w:t xml:space="preserve">zez wojewodę zakresie i formie. </w:t>
      </w:r>
      <w:r w:rsidRPr="00304282">
        <w:rPr>
          <w:rFonts w:ascii="Calibri" w:hAnsi="Calibri"/>
          <w:bCs/>
        </w:rPr>
        <w:t>Dowody księgowe mają wskazywać kto poniósł wydatek, w jakiej wysokości i na jaki cel.</w:t>
      </w:r>
    </w:p>
    <w:p w:rsidR="00FC0D6D" w:rsidRDefault="00FC0D6D" w:rsidP="00304282">
      <w:pPr>
        <w:spacing w:line="276" w:lineRule="auto"/>
        <w:jc w:val="both"/>
        <w:rPr>
          <w:rFonts w:ascii="Calibri" w:hAnsi="Calibri"/>
          <w:bCs/>
        </w:rPr>
      </w:pPr>
    </w:p>
    <w:p w:rsidR="00FC0D6D" w:rsidRPr="00FC0D6D" w:rsidRDefault="00FC0D6D" w:rsidP="00304282">
      <w:pPr>
        <w:spacing w:line="276" w:lineRule="auto"/>
        <w:jc w:val="both"/>
        <w:rPr>
          <w:rFonts w:ascii="Calibri" w:hAnsi="Calibri" w:cs="Calibri"/>
          <w:i/>
        </w:rPr>
      </w:pPr>
      <w:r w:rsidRPr="00FC0D6D">
        <w:rPr>
          <w:rFonts w:ascii="Calibri" w:hAnsi="Calibri" w:cs="Calibri"/>
          <w:bCs/>
          <w:i/>
        </w:rPr>
        <w:t xml:space="preserve">34. </w:t>
      </w:r>
      <w:r w:rsidRPr="00FC0D6D">
        <w:rPr>
          <w:rFonts w:ascii="Calibri" w:hAnsi="Calibri" w:cs="Calibri"/>
          <w:i/>
        </w:rPr>
        <w:t>Czy istnieją wytyczne dla dokumentu kontroli potwierdzającego zgodność placu zabaw lub nawierzchni z normami, który jest niezbędny do zakończenia zadania?</w:t>
      </w:r>
    </w:p>
    <w:p w:rsidR="00FC0D6D" w:rsidRPr="00FC0D6D" w:rsidRDefault="00FC0D6D" w:rsidP="00304282">
      <w:pPr>
        <w:spacing w:line="276" w:lineRule="auto"/>
        <w:jc w:val="both"/>
        <w:rPr>
          <w:rFonts w:ascii="Calibri" w:hAnsi="Calibri" w:cs="Calibri"/>
        </w:rPr>
      </w:pPr>
    </w:p>
    <w:p w:rsidR="00FC0D6D" w:rsidRPr="00FC0D6D" w:rsidRDefault="00FC0D6D" w:rsidP="00304282">
      <w:pPr>
        <w:spacing w:line="276" w:lineRule="auto"/>
        <w:jc w:val="both"/>
        <w:rPr>
          <w:rFonts w:ascii="Calibri" w:hAnsi="Calibri" w:cs="Calibri"/>
        </w:rPr>
      </w:pPr>
      <w:r w:rsidRPr="00FC0D6D">
        <w:rPr>
          <w:rFonts w:ascii="Calibri" w:hAnsi="Calibri" w:cs="Calibri"/>
        </w:rPr>
        <w:t xml:space="preserve">Program nie określa wytycznych dla dokumentu (np. certyfikatu, świadectwa) z kontroli (tzw. kontroli </w:t>
      </w:r>
      <w:proofErr w:type="spellStart"/>
      <w:r w:rsidRPr="00FC0D6D">
        <w:rPr>
          <w:rFonts w:ascii="Calibri" w:hAnsi="Calibri" w:cs="Calibri"/>
        </w:rPr>
        <w:t>pomontażowej</w:t>
      </w:r>
      <w:proofErr w:type="spellEnd"/>
      <w:r w:rsidRPr="00FC0D6D">
        <w:rPr>
          <w:rFonts w:ascii="Calibri" w:hAnsi="Calibri" w:cs="Calibri"/>
        </w:rPr>
        <w:t xml:space="preserve"> placu zabaw po dokonaniu modyfikacji w wyposażeniu lub nawierzchni) potwierdzającej zgodność placu zabaw lub nawierzchni z Normami PN-EN 1176 lub 1177. Ostateczny odbiorca wsparcia musi dysponować dokumentem z kontroli zapewniającym o zgodności placu zabaw lub nawierzchni z Normami PN-EN 1176 lub 1177</w:t>
      </w:r>
      <w:r w:rsidRPr="00FC0D6D">
        <w:rPr>
          <w:rFonts w:ascii="Calibri" w:hAnsi="Calibri" w:cs="Calibri"/>
        </w:rPr>
        <w:t>.</w:t>
      </w:r>
    </w:p>
    <w:p w:rsidR="00FC0D6D" w:rsidRPr="00FC0D6D" w:rsidRDefault="00FC0D6D" w:rsidP="00304282">
      <w:pPr>
        <w:spacing w:line="276" w:lineRule="auto"/>
        <w:jc w:val="both"/>
        <w:rPr>
          <w:rFonts w:ascii="Calibri" w:hAnsi="Calibri" w:cs="Calibri"/>
        </w:rPr>
      </w:pPr>
    </w:p>
    <w:p w:rsidR="00FC0D6D" w:rsidRPr="00FC0D6D" w:rsidRDefault="00FC0D6D" w:rsidP="00304282">
      <w:pPr>
        <w:spacing w:line="276" w:lineRule="auto"/>
        <w:jc w:val="both"/>
        <w:rPr>
          <w:rFonts w:ascii="Calibri" w:hAnsi="Calibri" w:cs="Calibri"/>
          <w:i/>
        </w:rPr>
      </w:pPr>
      <w:r w:rsidRPr="00FC0D6D">
        <w:rPr>
          <w:rFonts w:ascii="Calibri" w:hAnsi="Calibri" w:cs="Calibri"/>
          <w:i/>
        </w:rPr>
        <w:t>35.</w:t>
      </w:r>
      <w:r w:rsidRPr="00FC0D6D">
        <w:rPr>
          <w:rFonts w:ascii="Calibri" w:hAnsi="Calibri" w:cs="Calibri"/>
          <w:i/>
        </w:rPr>
        <w:t xml:space="preserve"> Co należy rozumieć przez to, iż dokument kontroli musi być wystawiony przez niezależną wyspecjalizowaną, zewnętrzną jednostkę kontrolującą, która nie była bezpośrednio zaangażowana w montaż i nie jest odpowiedzialna za ewentualne prace naprawc</w:t>
      </w:r>
      <w:r w:rsidRPr="00FC0D6D">
        <w:rPr>
          <w:rFonts w:ascii="Calibri" w:hAnsi="Calibri" w:cs="Calibri"/>
          <w:i/>
        </w:rPr>
        <w:t xml:space="preserve">ze i związane z tym wydatki? </w:t>
      </w:r>
    </w:p>
    <w:p w:rsidR="00FC0D6D" w:rsidRPr="00FC0D6D" w:rsidRDefault="00FC0D6D" w:rsidP="00304282">
      <w:pPr>
        <w:spacing w:line="276" w:lineRule="auto"/>
        <w:jc w:val="both"/>
        <w:rPr>
          <w:rFonts w:ascii="Calibri" w:hAnsi="Calibri" w:cs="Calibri"/>
          <w:i/>
        </w:rPr>
      </w:pPr>
      <w:r w:rsidRPr="00FC0D6D">
        <w:rPr>
          <w:rFonts w:ascii="Calibri" w:hAnsi="Calibri" w:cs="Calibri"/>
          <w:i/>
        </w:rPr>
        <w:t xml:space="preserve">Czy zewnętrzną jednostką kontrolującą może być firma, która wykonuje dla </w:t>
      </w:r>
      <w:r w:rsidRPr="00FC0D6D">
        <w:rPr>
          <w:rFonts w:ascii="Calibri" w:hAnsi="Calibri" w:cs="Calibri"/>
          <w:i/>
        </w:rPr>
        <w:t>Gminy przeglądy placów zabaw?</w:t>
      </w:r>
      <w:r w:rsidRPr="00FC0D6D">
        <w:rPr>
          <w:rFonts w:ascii="Calibri" w:hAnsi="Calibri" w:cs="Calibri"/>
          <w:i/>
        </w:rPr>
        <w:t xml:space="preserve"> </w:t>
      </w:r>
      <w:bookmarkStart w:id="0" w:name="_GoBack"/>
      <w:bookmarkEnd w:id="0"/>
    </w:p>
    <w:p w:rsidR="00FC0D6D" w:rsidRPr="00FC0D6D" w:rsidRDefault="00FC0D6D" w:rsidP="00304282">
      <w:pPr>
        <w:spacing w:line="276" w:lineRule="auto"/>
        <w:jc w:val="both"/>
        <w:rPr>
          <w:rFonts w:ascii="Calibri" w:hAnsi="Calibri" w:cs="Calibri"/>
          <w:i/>
        </w:rPr>
      </w:pPr>
      <w:r w:rsidRPr="00FC0D6D">
        <w:rPr>
          <w:rFonts w:ascii="Calibri" w:hAnsi="Calibri" w:cs="Calibri"/>
          <w:i/>
        </w:rPr>
        <w:t>Jakie uprawnienia powinna mieć taka jednostka?</w:t>
      </w:r>
    </w:p>
    <w:p w:rsidR="00FC0D6D" w:rsidRPr="00FC0D6D" w:rsidRDefault="00FC0D6D" w:rsidP="00304282">
      <w:pPr>
        <w:spacing w:line="276" w:lineRule="auto"/>
        <w:jc w:val="both"/>
        <w:rPr>
          <w:rFonts w:ascii="Calibri" w:hAnsi="Calibri" w:cs="Calibri"/>
        </w:rPr>
      </w:pPr>
    </w:p>
    <w:p w:rsidR="00FC0D6D" w:rsidRPr="00FC0D6D" w:rsidRDefault="00FC0D6D" w:rsidP="00304282">
      <w:pPr>
        <w:spacing w:line="276" w:lineRule="auto"/>
        <w:jc w:val="both"/>
        <w:rPr>
          <w:rFonts w:ascii="Calibri" w:hAnsi="Calibri" w:cs="Calibri"/>
        </w:rPr>
      </w:pPr>
      <w:r w:rsidRPr="00FC0D6D">
        <w:rPr>
          <w:rFonts w:ascii="Calibri" w:hAnsi="Calibri" w:cs="Calibri"/>
        </w:rPr>
        <w:t>W punkcie 3 rozdziału Czas realizacji zadania Programu wskazano, że dokument z kontroli potwierdzającej zgodność placu zabaw lub nawierzchni z Normami PN-EN 1176 lub 1177 musi być wystawiony przez niezależną, wyspecjalizowaną, zewnętrzną jednostkę kontrolującą, która nie była bezpośrednio</w:t>
      </w:r>
      <w:r w:rsidRPr="00FC0D6D">
        <w:rPr>
          <w:rFonts w:ascii="Calibri" w:hAnsi="Calibri" w:cs="Calibri"/>
        </w:rPr>
        <w:t xml:space="preserve"> </w:t>
      </w:r>
      <w:r w:rsidRPr="00FC0D6D">
        <w:rPr>
          <w:rFonts w:ascii="Calibri" w:hAnsi="Calibri" w:cs="Calibri"/>
        </w:rPr>
        <w:t xml:space="preserve">zaangażowana w montaż i nie jest odpowiedzialna za ewentualne prace naprawcze i związane z tym wydatki. Oznacza to, że dokument z tzw. kontroli </w:t>
      </w:r>
      <w:proofErr w:type="spellStart"/>
      <w:r w:rsidRPr="00FC0D6D">
        <w:rPr>
          <w:rFonts w:ascii="Calibri" w:hAnsi="Calibri" w:cs="Calibri"/>
        </w:rPr>
        <w:t>pomontażowej</w:t>
      </w:r>
      <w:proofErr w:type="spellEnd"/>
      <w:r w:rsidRPr="00FC0D6D">
        <w:rPr>
          <w:rFonts w:ascii="Calibri" w:hAnsi="Calibri" w:cs="Calibri"/>
        </w:rPr>
        <w:t xml:space="preserve"> musi być wystawiony przez jednostkę niezależną, która nie była wykonawcą prac, w tym prac naprawczych, związanych z zadaniem polegającym na przebudowie lub doposażeniu placu zabaw w ramach Programu ani nie dostarczała wyposażenia, urządzeń, nawierzchni, materiałów i roślin służących zagospodarowaniu terenu placu zabaw itp. w ramach realizacji ww. zadania.</w:t>
      </w:r>
    </w:p>
    <w:p w:rsidR="00FC0D6D" w:rsidRPr="00FC0D6D" w:rsidRDefault="00FC0D6D" w:rsidP="00304282">
      <w:pPr>
        <w:spacing w:line="276" w:lineRule="auto"/>
        <w:jc w:val="both"/>
        <w:rPr>
          <w:rFonts w:ascii="Calibri" w:hAnsi="Calibri" w:cs="Calibri"/>
        </w:rPr>
      </w:pPr>
    </w:p>
    <w:p w:rsidR="00FC0D6D" w:rsidRPr="00FC0D6D" w:rsidRDefault="00FC0D6D" w:rsidP="00304282">
      <w:pPr>
        <w:spacing w:line="276" w:lineRule="auto"/>
        <w:jc w:val="both"/>
        <w:rPr>
          <w:rFonts w:ascii="Calibri" w:hAnsi="Calibri" w:cs="Calibri"/>
        </w:rPr>
      </w:pPr>
      <w:r w:rsidRPr="00FC0D6D">
        <w:rPr>
          <w:rFonts w:ascii="Calibri" w:hAnsi="Calibri" w:cs="Calibri"/>
        </w:rPr>
        <w:t>Program nie wskazuje jakie uprawnienia powinna mieć jednostka przeprowadzająca kontrolę potwierdzającą zgodność placu zabaw lub nawierzchni z Normami PN-EN 1176 lub 1177 oraz wystawiająca dokument z ww. kontroli. Kontrola powinna być przeprowadzona przez specjalistę w zakresie określonym przez normę PN-EN 1176 lub PN-EN 1177, tj. specjalistę zajmującego</w:t>
      </w:r>
      <w:r w:rsidRPr="00FC0D6D">
        <w:rPr>
          <w:rFonts w:ascii="Calibri" w:hAnsi="Calibri" w:cs="Calibri"/>
        </w:rPr>
        <w:t xml:space="preserve"> </w:t>
      </w:r>
      <w:r w:rsidRPr="00FC0D6D">
        <w:rPr>
          <w:rFonts w:ascii="Calibri" w:hAnsi="Calibri" w:cs="Calibri"/>
        </w:rPr>
        <w:t>się kontrolą placów zabaw. Specjalista ten powinien posiadać wiedzę i doświadczenie w zakresie bezpieczeństwa placów zabaw, w tym w zakresie oceny stanu technicznego urządzeń, stref bezpieczeństwa i nawierzchni</w:t>
      </w:r>
    </w:p>
    <w:p w:rsidR="00FC0D6D" w:rsidRPr="00FC0D6D" w:rsidRDefault="00FC0D6D" w:rsidP="00304282">
      <w:pPr>
        <w:spacing w:line="276" w:lineRule="auto"/>
        <w:jc w:val="both"/>
        <w:rPr>
          <w:rFonts w:ascii="Calibri" w:hAnsi="Calibri" w:cs="Calibri"/>
          <w:bCs/>
        </w:rPr>
      </w:pPr>
    </w:p>
    <w:sectPr w:rsidR="00FC0D6D" w:rsidRPr="00FC0D6D">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90"/>
    <w:rsid w:val="00304282"/>
    <w:rsid w:val="00B86390"/>
    <w:rsid w:val="00FC0D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4017"/>
  <w15:docId w15:val="{30D91E21-BA8C-41D2-BBAB-C2AEF32B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4552</Words>
  <Characters>27313</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Nowacka-Morańska</cp:lastModifiedBy>
  <cp:revision>3</cp:revision>
  <dcterms:created xsi:type="dcterms:W3CDTF">2025-08-05T06:23:00Z</dcterms:created>
  <dcterms:modified xsi:type="dcterms:W3CDTF">2025-08-07T06:34:00Z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2025-01-15T11:48:57Z</dcterms:created>
  <dc:creator/>
  <dc:description/>
  <dc:language>pl-PL</dc:language>
  <cp:lastModifiedBy/>
  <dcterms:modified xsi:type="dcterms:W3CDTF">2025-02-03T12:07:07Z</dcterms:modified>
  <cp:revision>16</cp:revision>
  <dc:subject/>
  <dc:title/>
</cp:coreProperties>
</file>