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30D0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Opis przedmiotu zamówienia</w:t>
      </w:r>
    </w:p>
    <w:p w14:paraId="73CDDE1B" w14:textId="282E32E1" w:rsidR="00984685" w:rsidRDefault="00984685" w:rsidP="00984685">
      <w:pPr>
        <w:spacing w:before="120" w:after="120"/>
        <w:jc w:val="both"/>
      </w:pPr>
      <w:r>
        <w:t xml:space="preserve">Opracowanie projektu posadowienia kontenera telekomunikacyjnego na działce wraz z uzyskaniem map do celów projektowych i prowadzenie we współpracy z Zamawiającym pozyskania wymaganych zgód prawnych dotyczących posadowienia oraz wykonania przyłącza elektrycznego. </w:t>
      </w:r>
    </w:p>
    <w:p w14:paraId="7F4E7FC6" w14:textId="77777777" w:rsidR="00984685" w:rsidRDefault="00984685" w:rsidP="00984685">
      <w:pPr>
        <w:spacing w:before="120" w:after="120"/>
        <w:jc w:val="both"/>
      </w:pPr>
    </w:p>
    <w:p w14:paraId="72EEF1BC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Opis wymagań:</w:t>
      </w:r>
    </w:p>
    <w:p w14:paraId="77A0C3F6" w14:textId="77777777" w:rsidR="00984685" w:rsidRDefault="00984685" w:rsidP="00984685">
      <w:pPr>
        <w:jc w:val="both"/>
      </w:pPr>
      <w:r>
        <w:t>- uzyskanie map dla celów projektowych,</w:t>
      </w:r>
    </w:p>
    <w:p w14:paraId="6D8AB3F8" w14:textId="491B2C6E" w:rsidR="00984685" w:rsidRDefault="00984685" w:rsidP="00984685">
      <w:pPr>
        <w:jc w:val="both"/>
      </w:pPr>
      <w:r>
        <w:t xml:space="preserve">- </w:t>
      </w:r>
      <w:r>
        <w:t>opracowanie projektu kontenera</w:t>
      </w:r>
      <w:r>
        <w:t xml:space="preserve">, w tym </w:t>
      </w:r>
      <w:r>
        <w:t xml:space="preserve">uwzględnienie </w:t>
      </w:r>
      <w:r>
        <w:t>tor</w:t>
      </w:r>
      <w:r>
        <w:t>u antenowego</w:t>
      </w:r>
      <w:r>
        <w:t>, system</w:t>
      </w:r>
      <w:r>
        <w:t>u</w:t>
      </w:r>
      <w:r>
        <w:t xml:space="preserve"> zasilania oraz monitoringu,</w:t>
      </w:r>
    </w:p>
    <w:p w14:paraId="328449B5" w14:textId="5F4E8563" w:rsidR="00984685" w:rsidRDefault="00984685" w:rsidP="00984685">
      <w:pPr>
        <w:jc w:val="both"/>
      </w:pPr>
      <w:r>
        <w:t>- opracowany projekt zamontowania (posadowienia)</w:t>
      </w:r>
    </w:p>
    <w:p w14:paraId="7D2717D1" w14:textId="77777777" w:rsidR="00984685" w:rsidRDefault="00984685" w:rsidP="00984685">
      <w:pPr>
        <w:jc w:val="both"/>
      </w:pPr>
      <w:r>
        <w:t>-  uzgodnienia projektowe z właścicielem nieruchomości (Starostwo Powiatowe),</w:t>
      </w:r>
    </w:p>
    <w:p w14:paraId="5FC9AE53" w14:textId="38792CCF" w:rsidR="00984685" w:rsidRDefault="00984685" w:rsidP="00984685">
      <w:pPr>
        <w:jc w:val="both"/>
      </w:pPr>
      <w:r>
        <w:t xml:space="preserve">- współpraca z Zamawiającym oraz  właścicielem nieruchomości w zakresie pozyskania wymaganych </w:t>
      </w:r>
      <w:r>
        <w:t xml:space="preserve">prawem </w:t>
      </w:r>
      <w:r>
        <w:t xml:space="preserve">zgód </w:t>
      </w:r>
      <w:r>
        <w:t xml:space="preserve">w tym </w:t>
      </w:r>
      <w:r>
        <w:t>nadzoru budowlanego,</w:t>
      </w:r>
    </w:p>
    <w:p w14:paraId="0A111615" w14:textId="652A7083" w:rsidR="00984685" w:rsidRPr="00984685" w:rsidRDefault="00984685" w:rsidP="0098468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Wytyczne Zamawiającego w zakresie kontenera</w:t>
      </w:r>
    </w:p>
    <w:p w14:paraId="286B73AC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na bazie samodzielnej konstrukcji stalowej. </w:t>
      </w:r>
    </w:p>
    <w:p w14:paraId="3D41685F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wszystkie elementy zabezpieczone antykorozyjnie przez kąpiel cynkową oraz malowanie proszkowe,</w:t>
      </w:r>
    </w:p>
    <w:p w14:paraId="114DEB04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ściany zbudowane z płyt warstwowych izolacyjnych, a podłoga i strop z blachy profilowanej i warstwy izolacyjnej. </w:t>
      </w:r>
    </w:p>
    <w:p w14:paraId="753DBE82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odporność ogniowa nie gorzej niż klasa EL60, </w:t>
      </w:r>
    </w:p>
    <w:p w14:paraId="5CC27B0F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wartość współczynnika przenikalności cieplnej ścian bocznych (k) poniżej 0,35 W/m</w:t>
      </w:r>
      <w:r>
        <w:rPr>
          <w:vertAlign w:val="superscript"/>
        </w:rPr>
        <w:t>2</w:t>
      </w:r>
      <w:r>
        <w:t>K,</w:t>
      </w:r>
    </w:p>
    <w:p w14:paraId="2BF7D5C7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dopuszczalny zakres temperatury zewnętrznej wynosi od -30 ° C do + 45 ° C,</w:t>
      </w:r>
    </w:p>
    <w:p w14:paraId="5DD0F946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kontener wyposażony w klimatyzację. Wydajność chłodnicza dobrana do zapewnienia warunków klimatycznych w kontenerze - przy założeniu wyposażenia kontenera w: </w:t>
      </w:r>
    </w:p>
    <w:p w14:paraId="34F7E54C" w14:textId="77777777" w:rsidR="00984685" w:rsidRDefault="00984685" w:rsidP="00984685">
      <w:pPr>
        <w:pStyle w:val="Akapitzlist"/>
        <w:numPr>
          <w:ilvl w:val="0"/>
          <w:numId w:val="5"/>
        </w:numPr>
        <w:ind w:left="1134"/>
        <w:jc w:val="both"/>
      </w:pPr>
      <w:r>
        <w:t xml:space="preserve">2 pełne zestawy retransmisyjne Digital Mobile Radio, składające się z (każdy z nich): przemiennika Motorola Mototrbo DR3000/SLR5500, dupleksera częstotliwości Sinclair, sumatora częstotliwości Radmor, przetwornicy Autosinus 1000W,   switcha zarządzalnego Cisco Catalyst, routera Draytek Vigor 2960,  zestawu  czterech akumulatorów </w:t>
      </w:r>
      <w:r>
        <w:rPr>
          <w:color w:val="000000"/>
        </w:rPr>
        <w:t xml:space="preserve">typu </w:t>
      </w:r>
      <w:r>
        <w:t xml:space="preserve">LiFeYPO 3.2 V o poj. łącznej min. 200 Ah (wraz z układem  ładowania i systemem zarządzania BMS); listwy zarządzalnej (IP), LAN kontrolera; </w:t>
      </w:r>
    </w:p>
    <w:p w14:paraId="2524598C" w14:textId="77777777" w:rsidR="00984685" w:rsidRDefault="00984685" w:rsidP="00984685">
      <w:pPr>
        <w:pStyle w:val="Akapitzlist"/>
        <w:numPr>
          <w:ilvl w:val="0"/>
          <w:numId w:val="5"/>
        </w:numPr>
        <w:ind w:left="1134"/>
        <w:jc w:val="both"/>
      </w:pPr>
      <w:r>
        <w:t xml:space="preserve">serwera alarmowania </w:t>
      </w:r>
      <w:r w:rsidRPr="009A0C15">
        <w:t xml:space="preserve">Hewlett Packard </w:t>
      </w:r>
      <w:r>
        <w:t>Proliant</w:t>
      </w:r>
      <w:r w:rsidRPr="009A0C15">
        <w:t xml:space="preserve"> DL160 Gen9 </w:t>
      </w:r>
      <w:r>
        <w:t>lub HP Proliant DL360 Gen10 w obudowie  rackowej, wraz z elementami peryferyjnymi</w:t>
      </w:r>
    </w:p>
    <w:p w14:paraId="7E8C0787" w14:textId="77777777" w:rsidR="00984685" w:rsidRDefault="00984685" w:rsidP="00984685">
      <w:pPr>
        <w:pStyle w:val="Akapitzlist"/>
        <w:numPr>
          <w:ilvl w:val="0"/>
          <w:numId w:val="5"/>
        </w:numPr>
        <w:ind w:left="1134"/>
        <w:jc w:val="both"/>
      </w:pPr>
      <w:r>
        <w:t>minikomputera Asus EeePC,</w:t>
      </w:r>
    </w:p>
    <w:p w14:paraId="5D09C4AC" w14:textId="77777777" w:rsidR="00984685" w:rsidRDefault="00984685" w:rsidP="00984685">
      <w:pPr>
        <w:pStyle w:val="Akapitzlist"/>
        <w:numPr>
          <w:ilvl w:val="0"/>
          <w:numId w:val="5"/>
        </w:numPr>
        <w:ind w:left="1134"/>
        <w:jc w:val="both"/>
      </w:pPr>
      <w:r>
        <w:t>2 szt. radiotelefonów Motorola Motorbo DM4XXX wraz z zasilaczami i zestawami akumulatorów żelowych podtrzymujących zasilanie o poj. 26Ah;</w:t>
      </w:r>
    </w:p>
    <w:p w14:paraId="5ACAD36C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wewnętrzny system instalacji urządzeń rack (instalacja przemienników, serwera) oraz  półkami dla urządzeń wolnostojących, system instalacji od sufitu do podłogi technicznej,</w:t>
      </w:r>
    </w:p>
    <w:p w14:paraId="321DC761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instalacja elektryczna z tablicą rozdzielczą zasilania umożliwiająca podpięcie zewnętrznego agregatu prądotwórczego,</w:t>
      </w:r>
    </w:p>
    <w:p w14:paraId="3B76925B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lastRenderedPageBreak/>
        <w:t>podlicznik energii elektrycznej,</w:t>
      </w:r>
    </w:p>
    <w:p w14:paraId="4ED976CA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oświetlenie podstawowe i awaryjne,</w:t>
      </w:r>
    </w:p>
    <w:p w14:paraId="07AEF309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czujniki temperatury wewnątrz kontenera, </w:t>
      </w:r>
    </w:p>
    <w:p w14:paraId="5DAE56F7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czujniki wejścia do kontenera i ruchu wewnątrz wraz z kamerą IP działającą na ruch i załączającą transmisję danych do Wojewódzkiego Centrum Zarządzania Kryzysowego w Poznaniu (kamera zewnętrzna oraz wewnętrzna). </w:t>
      </w:r>
    </w:p>
    <w:p w14:paraId="044B3280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proponowane wymiary maksymalne: długość 3m, szerokość 2,5m, wysokość 3 m.,</w:t>
      </w:r>
    </w:p>
    <w:p w14:paraId="53DD1A23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 xml:space="preserve">wyprowadzenie toru antenowego do masztu z ww. urządzeń,  </w:t>
      </w:r>
    </w:p>
    <w:p w14:paraId="64408F0C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podłoże w postaci podmurówki lub klocków betonowych,</w:t>
      </w:r>
    </w:p>
    <w:p w14:paraId="1BBCB380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 w:rsidRPr="00CC263E">
        <w:t>zapewni</w:t>
      </w:r>
      <w:r>
        <w:t>ony</w:t>
      </w:r>
      <w:r w:rsidRPr="00CC263E">
        <w:t xml:space="preserve"> swobodny odpływ wody ze znajdujących się w narożnych słupkach kontenera rur spustowych</w:t>
      </w:r>
      <w:r>
        <w:t>,</w:t>
      </w:r>
    </w:p>
    <w:p w14:paraId="313EFDCF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standardowe obciążenie podłogi 7,5 kN/m²,</w:t>
      </w:r>
    </w:p>
    <w:p w14:paraId="589BAC8A" w14:textId="77777777" w:rsidR="00984685" w:rsidRDefault="00984685" w:rsidP="00984685">
      <w:pPr>
        <w:pStyle w:val="Akapitzlist"/>
        <w:numPr>
          <w:ilvl w:val="0"/>
          <w:numId w:val="4"/>
        </w:numPr>
        <w:jc w:val="both"/>
      </w:pPr>
      <w:r>
        <w:t>monitoring zewnętrzny oraz wewnętrzny kontenera w postaci kamery IP (2 kamery),</w:t>
      </w:r>
    </w:p>
    <w:p w14:paraId="27352557" w14:textId="77777777" w:rsidR="00984685" w:rsidRPr="00984685" w:rsidRDefault="00984685" w:rsidP="00984685">
      <w:pPr>
        <w:spacing w:before="100" w:beforeAutospacing="1" w:after="100" w:afterAutospacing="1"/>
      </w:pPr>
      <w:r w:rsidRPr="00984685">
        <w:t>Zamawiający dopuszcza złożenie oferty na poszczególne pakiety.</w:t>
      </w:r>
    </w:p>
    <w:p w14:paraId="3CE650D9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Opis kryteriów wyboru wykonawcy</w:t>
      </w:r>
    </w:p>
    <w:p w14:paraId="6AB8714B" w14:textId="77777777" w:rsidR="00984685" w:rsidRPr="00984685" w:rsidRDefault="00984685" w:rsidP="00984685">
      <w:pPr>
        <w:spacing w:before="100" w:beforeAutospacing="1" w:after="100" w:afterAutospacing="1"/>
      </w:pPr>
      <w:r w:rsidRPr="00984685">
        <w:t>Kryterium wyboru ofert jest cena. Waga kryterium cena wynosi 100%.</w:t>
      </w:r>
    </w:p>
    <w:p w14:paraId="40DF29A1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Warunki realizacji zamówienia</w:t>
      </w:r>
    </w:p>
    <w:p w14:paraId="428D1586" w14:textId="77777777" w:rsidR="00847CDD" w:rsidRDefault="00847CDD" w:rsidP="00847CDD">
      <w:pPr>
        <w:spacing w:before="120" w:after="120"/>
        <w:jc w:val="both"/>
      </w:pPr>
      <w:r>
        <w:t>Zamówienie należy wykonać do 90</w:t>
      </w:r>
      <w:r w:rsidR="00984685" w:rsidRPr="00984685">
        <w:t xml:space="preserve"> dni od dnia podpisania umowy.</w:t>
      </w:r>
      <w:r w:rsidRPr="00847CDD">
        <w:t xml:space="preserve"> </w:t>
      </w:r>
    </w:p>
    <w:p w14:paraId="122FA9F7" w14:textId="39D83282" w:rsidR="00847CDD" w:rsidRDefault="00847CDD" w:rsidP="00847CDD">
      <w:pPr>
        <w:spacing w:before="120" w:after="120"/>
        <w:jc w:val="both"/>
      </w:pPr>
      <w:r>
        <w:t>Działka której dotyczy projekt jest o</w:t>
      </w:r>
      <w:r>
        <w:t>znaczona w ewidencji gruntów i budynków jako działka nr 249/2 o powierzchni 0,</w:t>
      </w:r>
      <w:r>
        <w:t xml:space="preserve">2198 ha, obręb 0025 Piła, objęta jest </w:t>
      </w:r>
      <w:r>
        <w:t xml:space="preserve">księgą wieczystą KW nr PO1I/00001739/3 prowadzoną przez Sąd Rejonowy w Pile – VI Wydział Ksiąg Wieczystych. </w:t>
      </w:r>
    </w:p>
    <w:p w14:paraId="6D257BEA" w14:textId="16694595" w:rsidR="00847CDD" w:rsidRDefault="00847CDD" w:rsidP="00847CDD">
      <w:pPr>
        <w:spacing w:before="120" w:after="120"/>
        <w:jc w:val="both"/>
      </w:pPr>
      <w:r>
        <w:t>Na terenie nieruchomości posadowiony jest maszt telekomunikacyjny oraz budynek techniczny. Obecny administrator nieruchomości – Starosta Pilski</w:t>
      </w:r>
    </w:p>
    <w:p w14:paraId="5F9F3381" w14:textId="7987B58D" w:rsidR="00BA193E" w:rsidRDefault="00BA193E" w:rsidP="00847CDD">
      <w:pPr>
        <w:spacing w:before="120" w:after="120"/>
        <w:jc w:val="both"/>
      </w:pPr>
    </w:p>
    <w:p w14:paraId="664CCC52" w14:textId="4DA23C4F" w:rsidR="00BA193E" w:rsidRDefault="00BA193E" w:rsidP="00847CDD">
      <w:pPr>
        <w:spacing w:before="120" w:after="120"/>
        <w:jc w:val="both"/>
      </w:pPr>
      <w:r>
        <w:t>Zamawiający wymaga w zakresie kryteriów społecznych zatrudniania na umowę o pracę osób dedykowanych do realizacji zadania projektowego. Oferenci w ofercie przedstawiają informację, że kryterium społeczne</w:t>
      </w:r>
      <w:bookmarkStart w:id="0" w:name="_GoBack"/>
      <w:bookmarkEnd w:id="0"/>
      <w:r>
        <w:t xml:space="preserve"> jest im znane i będzie przez nich spełnione.</w:t>
      </w:r>
    </w:p>
    <w:p w14:paraId="3D70BC0F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Termin składania odpowiedzi na zapytania ofertowe</w:t>
      </w:r>
    </w:p>
    <w:p w14:paraId="28EB4F09" w14:textId="48629D1D" w:rsidR="00984685" w:rsidRPr="00984685" w:rsidRDefault="00984685" w:rsidP="00984685">
      <w:pPr>
        <w:spacing w:before="100" w:beforeAutospacing="1" w:after="100" w:afterAutospacing="1"/>
      </w:pPr>
      <w:r w:rsidRPr="00984685">
        <w:t xml:space="preserve">do </w:t>
      </w:r>
      <w:r w:rsidR="00847CDD">
        <w:t>dnia 5 luty</w:t>
      </w:r>
      <w:r w:rsidRPr="00984685">
        <w:t>  2020 r.</w:t>
      </w:r>
    </w:p>
    <w:p w14:paraId="6643DFF6" w14:textId="77777777" w:rsidR="00984685" w:rsidRPr="00984685" w:rsidRDefault="00984685" w:rsidP="0098468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85">
        <w:rPr>
          <w:b/>
          <w:bCs/>
          <w:sz w:val="36"/>
          <w:szCs w:val="36"/>
        </w:rPr>
        <w:t>Sposób komunikacji</w:t>
      </w:r>
    </w:p>
    <w:p w14:paraId="54F3DC73" w14:textId="77777777" w:rsidR="00984685" w:rsidRPr="00984685" w:rsidRDefault="00984685" w:rsidP="00984685">
      <w:pPr>
        <w:spacing w:before="100" w:beforeAutospacing="1" w:after="100" w:afterAutospacing="1"/>
      </w:pPr>
      <w:r w:rsidRPr="00984685">
        <w:t xml:space="preserve">Korespondencję proszę kierować na adres Wydziału Bezpieczeństwa i Zarzadzania Kryzysowego </w:t>
      </w:r>
      <w:hyperlink r:id="rId7" w:history="1">
        <w:r w:rsidRPr="00984685">
          <w:rPr>
            <w:color w:val="0000FF"/>
            <w:u w:val="single"/>
          </w:rPr>
          <w:t>zk@poznan.uw.gov.pl</w:t>
        </w:r>
      </w:hyperlink>
      <w:r w:rsidRPr="00984685">
        <w:t>. Informacji szczegółowe można uzyskać pod telefonem 61 854 99 72 – sekretariat wydziału. </w:t>
      </w:r>
    </w:p>
    <w:p w14:paraId="718BD657" w14:textId="77777777" w:rsidR="00C6125E" w:rsidRPr="009870D2" w:rsidRDefault="00C6125E" w:rsidP="00C6125E">
      <w:pPr>
        <w:jc w:val="both"/>
        <w:rPr>
          <w:color w:val="FF0000"/>
        </w:rPr>
      </w:pPr>
    </w:p>
    <w:p w14:paraId="3D2E7B2A" w14:textId="77777777" w:rsidR="00C6125E" w:rsidRDefault="00C6125E" w:rsidP="00C6125E">
      <w:pPr>
        <w:jc w:val="both"/>
      </w:pPr>
    </w:p>
    <w:sectPr w:rsidR="00C6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8831" w14:textId="77777777" w:rsidR="00965A89" w:rsidRDefault="00965A89" w:rsidP="0083062B">
      <w:r>
        <w:separator/>
      </w:r>
    </w:p>
  </w:endnote>
  <w:endnote w:type="continuationSeparator" w:id="0">
    <w:p w14:paraId="053CDA42" w14:textId="77777777" w:rsidR="00965A89" w:rsidRDefault="00965A89" w:rsidP="008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BDC6" w14:textId="77777777" w:rsidR="00965A89" w:rsidRDefault="00965A89" w:rsidP="0083062B">
      <w:r>
        <w:separator/>
      </w:r>
    </w:p>
  </w:footnote>
  <w:footnote w:type="continuationSeparator" w:id="0">
    <w:p w14:paraId="2FFE37D4" w14:textId="77777777" w:rsidR="00965A89" w:rsidRDefault="00965A89" w:rsidP="0083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D56"/>
    <w:multiLevelType w:val="hybridMultilevel"/>
    <w:tmpl w:val="6068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1006"/>
    <w:multiLevelType w:val="hybridMultilevel"/>
    <w:tmpl w:val="1904249A"/>
    <w:lvl w:ilvl="0" w:tplc="19D671C8">
      <w:start w:val="1"/>
      <w:numFmt w:val="decimal"/>
      <w:lvlText w:val="%1."/>
      <w:lvlJc w:val="left"/>
      <w:pPr>
        <w:tabs>
          <w:tab w:val="num" w:pos="1800"/>
        </w:tabs>
        <w:ind w:left="2084" w:hanging="284"/>
      </w:pPr>
      <w:rPr>
        <w:rFonts w:cs="Wingdings"/>
        <w:b w:val="0"/>
        <w:i w:val="0"/>
      </w:rPr>
    </w:lvl>
    <w:lvl w:ilvl="1" w:tplc="07325232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b w:val="0"/>
        <w:i w:val="0"/>
      </w:rPr>
    </w:lvl>
    <w:lvl w:ilvl="2" w:tplc="486E2330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Microsoft JhengHei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1299A"/>
    <w:multiLevelType w:val="hybridMultilevel"/>
    <w:tmpl w:val="73E21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1A01"/>
    <w:multiLevelType w:val="hybridMultilevel"/>
    <w:tmpl w:val="155E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3932"/>
    <w:multiLevelType w:val="multilevel"/>
    <w:tmpl w:val="CE9C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E6FAF"/>
    <w:multiLevelType w:val="multilevel"/>
    <w:tmpl w:val="A7E21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1"/>
    <w:rsid w:val="000163FF"/>
    <w:rsid w:val="0005292D"/>
    <w:rsid w:val="0006635A"/>
    <w:rsid w:val="000B5C74"/>
    <w:rsid w:val="0017272A"/>
    <w:rsid w:val="002A3B26"/>
    <w:rsid w:val="003366D1"/>
    <w:rsid w:val="003D4E6E"/>
    <w:rsid w:val="003F7745"/>
    <w:rsid w:val="00427A41"/>
    <w:rsid w:val="00486469"/>
    <w:rsid w:val="004D3D8D"/>
    <w:rsid w:val="005A4FA9"/>
    <w:rsid w:val="0063710D"/>
    <w:rsid w:val="0066694A"/>
    <w:rsid w:val="00674B6D"/>
    <w:rsid w:val="006851B1"/>
    <w:rsid w:val="006A4C3F"/>
    <w:rsid w:val="006C205A"/>
    <w:rsid w:val="006C24F2"/>
    <w:rsid w:val="00740559"/>
    <w:rsid w:val="00795BC7"/>
    <w:rsid w:val="00796071"/>
    <w:rsid w:val="00825BD4"/>
    <w:rsid w:val="0083062B"/>
    <w:rsid w:val="00833B5F"/>
    <w:rsid w:val="00847CDD"/>
    <w:rsid w:val="00897AF9"/>
    <w:rsid w:val="008C486B"/>
    <w:rsid w:val="008C72D6"/>
    <w:rsid w:val="00965A89"/>
    <w:rsid w:val="00981644"/>
    <w:rsid w:val="00984685"/>
    <w:rsid w:val="009870D2"/>
    <w:rsid w:val="009A4882"/>
    <w:rsid w:val="009E290C"/>
    <w:rsid w:val="00AA7D01"/>
    <w:rsid w:val="00AC7B0E"/>
    <w:rsid w:val="00AD58CA"/>
    <w:rsid w:val="00AF444D"/>
    <w:rsid w:val="00B358BE"/>
    <w:rsid w:val="00B4574C"/>
    <w:rsid w:val="00B70A7C"/>
    <w:rsid w:val="00B86FCF"/>
    <w:rsid w:val="00BA193E"/>
    <w:rsid w:val="00C0227D"/>
    <w:rsid w:val="00C409C8"/>
    <w:rsid w:val="00C6125E"/>
    <w:rsid w:val="00C75553"/>
    <w:rsid w:val="00C933D8"/>
    <w:rsid w:val="00CA599C"/>
    <w:rsid w:val="00CC05D3"/>
    <w:rsid w:val="00CC263E"/>
    <w:rsid w:val="00D11284"/>
    <w:rsid w:val="00D66623"/>
    <w:rsid w:val="00E247CE"/>
    <w:rsid w:val="00E3459F"/>
    <w:rsid w:val="00E87F9C"/>
    <w:rsid w:val="00E91322"/>
    <w:rsid w:val="00EA7AA2"/>
    <w:rsid w:val="00EB270C"/>
    <w:rsid w:val="00F04CF6"/>
    <w:rsid w:val="00F37D8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B15F"/>
  <w15:chartTrackingRefBased/>
  <w15:docId w15:val="{F71C9CDB-C139-4845-A2AD-F65918B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62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62B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0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7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7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Pondel</dc:creator>
  <cp:keywords/>
  <dc:description/>
  <cp:lastModifiedBy>Waldemar Paternoga</cp:lastModifiedBy>
  <cp:revision>3</cp:revision>
  <dcterms:created xsi:type="dcterms:W3CDTF">2020-01-20T12:54:00Z</dcterms:created>
  <dcterms:modified xsi:type="dcterms:W3CDTF">2020-01-20T12:56:00Z</dcterms:modified>
</cp:coreProperties>
</file>